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9C315" w14:textId="20DA5D40" w:rsidR="0022350C" w:rsidRDefault="0022350C" w:rsidP="0022350C">
      <w:pPr>
        <w:jc w:val="both"/>
        <w:rPr>
          <w:rFonts w:ascii="Arial Nova Light" w:hAnsi="Arial Nova Light" w:cs="Arial"/>
          <w:b/>
          <w:bCs/>
          <w:iCs/>
          <w:u w:val="single"/>
        </w:rPr>
      </w:pPr>
      <w:r>
        <w:rPr>
          <w:rFonts w:ascii="Arial Nova Light" w:hAnsi="Arial Nova Light" w:cs="Arial"/>
          <w:b/>
          <w:bCs/>
          <w:iCs/>
          <w:u w:val="single"/>
        </w:rPr>
        <w:t xml:space="preserve">Priloga </w:t>
      </w:r>
      <w:r w:rsidR="008743AE">
        <w:rPr>
          <w:rFonts w:ascii="Arial Nova Light" w:hAnsi="Arial Nova Light" w:cs="Arial"/>
          <w:b/>
          <w:bCs/>
          <w:iCs/>
          <w:u w:val="single"/>
        </w:rPr>
        <w:t>1</w:t>
      </w:r>
      <w:r w:rsidR="00E10555">
        <w:rPr>
          <w:rFonts w:ascii="Arial Nova Light" w:hAnsi="Arial Nova Light" w:cs="Arial"/>
          <w:b/>
          <w:bCs/>
          <w:iCs/>
          <w:u w:val="single"/>
        </w:rPr>
        <w:t>1</w:t>
      </w:r>
      <w:r>
        <w:rPr>
          <w:rFonts w:ascii="Arial Nova Light" w:hAnsi="Arial Nova Light" w:cs="Arial"/>
          <w:b/>
          <w:bCs/>
          <w:iCs/>
          <w:u w:val="single"/>
        </w:rPr>
        <w:t xml:space="preserve">: Obvezne priloge, </w:t>
      </w:r>
      <w:bookmarkStart w:id="0" w:name="_Hlk158022519"/>
      <w:r>
        <w:rPr>
          <w:rFonts w:ascii="Arial Nova Light" w:hAnsi="Arial Nova Light" w:cs="Arial"/>
          <w:b/>
          <w:bCs/>
          <w:iCs/>
          <w:u w:val="single"/>
        </w:rPr>
        <w:t xml:space="preserve">ki izhajajo iz predpisov evropske unije ali nacionalne zakonodaje glede na tip </w:t>
      </w:r>
      <w:bookmarkEnd w:id="0"/>
      <w:r>
        <w:rPr>
          <w:rFonts w:ascii="Arial Nova Light" w:hAnsi="Arial Nova Light" w:cs="Arial"/>
          <w:b/>
          <w:bCs/>
          <w:iCs/>
          <w:u w:val="single"/>
        </w:rPr>
        <w:t>projekta</w:t>
      </w:r>
    </w:p>
    <w:p w14:paraId="658DE78D" w14:textId="77777777" w:rsidR="0022350C" w:rsidRDefault="0022350C" w:rsidP="0022350C">
      <w:pPr>
        <w:jc w:val="both"/>
        <w:rPr>
          <w:rFonts w:ascii="Arial Nova Light" w:hAnsi="Arial Nova Light"/>
          <w:sz w:val="22"/>
          <w:szCs w:val="22"/>
        </w:rPr>
      </w:pPr>
    </w:p>
    <w:p w14:paraId="0FF8EDC8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iCs/>
          <w:sz w:val="20"/>
          <w:szCs w:val="20"/>
          <w:u w:val="single"/>
        </w:rPr>
      </w:pPr>
      <w:r>
        <w:rPr>
          <w:rFonts w:ascii="Arial Nova Light" w:hAnsi="Arial Nova Light" w:cs="Arial"/>
          <w:b/>
          <w:bCs/>
          <w:iCs/>
          <w:sz w:val="20"/>
          <w:szCs w:val="20"/>
          <w:u w:val="single"/>
        </w:rPr>
        <w:t>6.</w:t>
      </w:r>
      <w:r>
        <w:rPr>
          <w:rFonts w:ascii="Arial Nova Light" w:hAnsi="Arial Nova Light" w:cs="Arial"/>
          <w:iCs/>
          <w:sz w:val="20"/>
          <w:szCs w:val="20"/>
          <w:u w:val="single"/>
        </w:rPr>
        <w:t xml:space="preserve"> Dokumentacija za gradnjo objektov ali nakup opreme v objektih, </w:t>
      </w:r>
      <w:r>
        <w:rPr>
          <w:rFonts w:ascii="Arial Nova Light" w:hAnsi="Arial Nova Light" w:cs="Arial"/>
          <w:b/>
          <w:bCs/>
          <w:iCs/>
          <w:sz w:val="20"/>
          <w:szCs w:val="20"/>
          <w:u w:val="single"/>
        </w:rPr>
        <w:t>pravnomočno gradbeno dovoljenje</w:t>
      </w:r>
      <w:r>
        <w:rPr>
          <w:rFonts w:ascii="Arial Nova Light" w:hAnsi="Arial Nova Light" w:cs="Arial"/>
          <w:iCs/>
          <w:sz w:val="20"/>
          <w:szCs w:val="20"/>
          <w:u w:val="single"/>
        </w:rPr>
        <w:t xml:space="preserve"> oziroma druga dokazila za gradnjo objektov ali nakup opreme v objektih.</w:t>
      </w:r>
    </w:p>
    <w:p w14:paraId="5BC6D82A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sz w:val="20"/>
          <w:szCs w:val="20"/>
        </w:rPr>
      </w:pPr>
    </w:p>
    <w:p w14:paraId="765F9A2C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/>
          <w:bCs/>
          <w:sz w:val="20"/>
          <w:szCs w:val="20"/>
        </w:rPr>
        <w:t>6.1 V primeru gradbeno obrtniških del, za katera je bilo potrebno predhodno pridobiti gradbeno dovoljenje</w:t>
      </w:r>
      <w:r>
        <w:rPr>
          <w:rFonts w:ascii="Arial Nova Light" w:hAnsi="Arial Nova Light" w:cs="Arial"/>
          <w:bCs/>
          <w:sz w:val="20"/>
          <w:szCs w:val="20"/>
        </w:rPr>
        <w:t xml:space="preserve"> je potrebno priložiti originalno projektno dokumentacijo oziroma dokumentacijo in skice, iz katere so razvidni:</w:t>
      </w:r>
    </w:p>
    <w:p w14:paraId="4CAA7ECC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tehnična rešitev z detajli predvidenih posegov,</w:t>
      </w:r>
    </w:p>
    <w:p w14:paraId="43CF38D8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projektantski predračun oz. popis del,</w:t>
      </w:r>
    </w:p>
    <w:p w14:paraId="7FC47D0C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 xml:space="preserve">kopija pravnomočnega gradbenega dovoljenja za objekt ali prostor, </w:t>
      </w:r>
      <w:r>
        <w:rPr>
          <w:rFonts w:ascii="Arial Nova Light" w:hAnsi="Arial Nova Light" w:cs="Arial"/>
          <w:b/>
          <w:bCs/>
          <w:sz w:val="20"/>
          <w:szCs w:val="20"/>
        </w:rPr>
        <w:t xml:space="preserve">ki se glasi na lastnika naložbe. </w:t>
      </w:r>
    </w:p>
    <w:p w14:paraId="2FFE399C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sz w:val="20"/>
          <w:szCs w:val="20"/>
        </w:rPr>
      </w:pPr>
    </w:p>
    <w:p w14:paraId="46F4E013" w14:textId="77777777" w:rsidR="0022350C" w:rsidRDefault="0022350C" w:rsidP="0022350C">
      <w:pPr>
        <w:spacing w:line="260" w:lineRule="atLeast"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/>
          <w:sz w:val="20"/>
          <w:szCs w:val="20"/>
        </w:rPr>
        <w:t>6.1.1</w:t>
      </w:r>
      <w:r>
        <w:rPr>
          <w:rFonts w:ascii="Arial Nova Light" w:hAnsi="Arial Nova Light" w:cs="Arial"/>
          <w:bCs/>
          <w:sz w:val="20"/>
          <w:szCs w:val="20"/>
        </w:rPr>
        <w:t xml:space="preserve"> Če vlagatelj kandidira za pridobitev sredstev samo za del naložbe, mora biti iz investicijsko tehnične dokumentacije  razvidno še: </w:t>
      </w:r>
    </w:p>
    <w:p w14:paraId="3B4520E7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popis del in stroškov, ki se nanaša na celotno naložbo,</w:t>
      </w:r>
    </w:p>
    <w:p w14:paraId="660C1C40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ločen popis del in stroškov, ki jih vlagatelj uveljavlja za sofinanciranje po tem projektu,</w:t>
      </w:r>
    </w:p>
    <w:p w14:paraId="79A4B763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predloženo dokazilo o vrednosti že izvedenih del in stroškov.</w:t>
      </w:r>
    </w:p>
    <w:p w14:paraId="3F1C3FA2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sz w:val="20"/>
          <w:szCs w:val="20"/>
        </w:rPr>
      </w:pPr>
    </w:p>
    <w:p w14:paraId="39C20EA1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b/>
          <w:sz w:val="20"/>
          <w:szCs w:val="20"/>
        </w:rPr>
        <w:t>6.1.2</w:t>
      </w:r>
      <w:r>
        <w:rPr>
          <w:rFonts w:ascii="Arial Nova Light" w:hAnsi="Arial Nova Light" w:cs="Arial"/>
          <w:bCs/>
          <w:sz w:val="20"/>
          <w:szCs w:val="20"/>
        </w:rPr>
        <w:t xml:space="preserve"> Kadar gre za naložbe v novogradnje oz. adaptacije prostorov in nakup pripadajoče opreme, ki se nahajajo ali se bodo nahajali v objektih zgrajenih tudi za druge namene, se od vseh skupnih stroškov izgradnje oz. adaptacije celotnega objekta (skupni prostori, streha, fasada, ipd.) kot opravičljivi stroški priznajo le stroški v sorazmernem deležu glede na neto tlorisno površino objekta, ki jo prostori zasedajo.</w:t>
      </w:r>
    </w:p>
    <w:p w14:paraId="64B81C17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sz w:val="20"/>
          <w:szCs w:val="20"/>
        </w:rPr>
      </w:pPr>
    </w:p>
    <w:p w14:paraId="061A83E3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b/>
          <w:bCs/>
          <w:sz w:val="20"/>
          <w:szCs w:val="20"/>
          <w:u w:val="single"/>
        </w:rPr>
      </w:pPr>
      <w:r>
        <w:rPr>
          <w:rFonts w:ascii="Arial Nova Light" w:hAnsi="Arial Nova Light" w:cs="Arial"/>
          <w:b/>
          <w:bCs/>
          <w:sz w:val="20"/>
          <w:szCs w:val="20"/>
          <w:u w:val="single"/>
        </w:rPr>
        <w:t>6.2 V primeru nakupa nepremične opreme je potrebno predložiti:</w:t>
      </w:r>
    </w:p>
    <w:p w14:paraId="424253A9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izris tlorisa prostora z vrisano opremo,</w:t>
      </w:r>
    </w:p>
    <w:p w14:paraId="05905D14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kopijo pravnomočnega uporabnega dovoljenja ali kopijo pravnomočnega gradbenega dovoljenja za objekt ali prostor ali potrdilo upravne enote, da gre za objekt, ki je bil zgrajen pred 31. 12. 1967.</w:t>
      </w:r>
    </w:p>
    <w:p w14:paraId="0E4F8436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b/>
          <w:bCs/>
          <w:sz w:val="20"/>
          <w:szCs w:val="20"/>
          <w:u w:val="single"/>
        </w:rPr>
      </w:pPr>
    </w:p>
    <w:p w14:paraId="1B8FCB16" w14:textId="77777777" w:rsidR="0022350C" w:rsidRDefault="0022350C" w:rsidP="0022350C">
      <w:pPr>
        <w:spacing w:after="120" w:line="288" w:lineRule="auto"/>
        <w:jc w:val="both"/>
        <w:rPr>
          <w:rFonts w:ascii="Arial Nova Light" w:hAnsi="Arial Nova Light" w:cs="Arial"/>
          <w:b/>
          <w:bCs/>
          <w:sz w:val="20"/>
          <w:szCs w:val="20"/>
          <w:u w:val="single"/>
        </w:rPr>
      </w:pPr>
      <w:r>
        <w:rPr>
          <w:rFonts w:ascii="Arial Nova Light" w:hAnsi="Arial Nova Light" w:cs="Arial"/>
          <w:b/>
          <w:bCs/>
          <w:sz w:val="20"/>
          <w:szCs w:val="20"/>
          <w:u w:val="single"/>
        </w:rPr>
        <w:t>6.3 V primeru nakupa premične opreme je potrebno predložiti:</w:t>
      </w:r>
    </w:p>
    <w:p w14:paraId="766EB8B2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izris tlorisa prostora z vrisano opremo (v primeru nakupa npr. omar, stolov, ipd.),</w:t>
      </w:r>
    </w:p>
    <w:p w14:paraId="10B07D3A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Opredeliti je potrebno lokacijo, kje se bo ta oprema nahajala oz. shranjevala.</w:t>
      </w:r>
    </w:p>
    <w:p w14:paraId="5DC0D796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Iz vloge (opis aktivnosti in opis naložbe) mora biti jasno razvidno, da gre za nakup premične opreme.</w:t>
      </w:r>
    </w:p>
    <w:p w14:paraId="4A1B7434" w14:textId="77777777" w:rsidR="0022350C" w:rsidRDefault="0022350C" w:rsidP="0022350C">
      <w:p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</w:p>
    <w:p w14:paraId="1A45B926" w14:textId="77777777" w:rsidR="0022350C" w:rsidRDefault="0022350C" w:rsidP="0022350C">
      <w:pPr>
        <w:spacing w:line="260" w:lineRule="atLeast"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b/>
          <w:sz w:val="20"/>
          <w:szCs w:val="20"/>
          <w:u w:val="single"/>
        </w:rPr>
        <w:t>6.4 V primerih, ko projekt vključuje investicijo v enostavni objekt</w:t>
      </w:r>
      <w:r>
        <w:rPr>
          <w:rFonts w:ascii="Arial Nova Light" w:hAnsi="Arial Nova Light" w:cs="Arial"/>
          <w:sz w:val="20"/>
          <w:szCs w:val="20"/>
          <w:u w:val="single"/>
        </w:rPr>
        <w:t xml:space="preserve"> </w:t>
      </w:r>
      <w:r>
        <w:rPr>
          <w:rFonts w:ascii="Arial Nova Light" w:hAnsi="Arial Nova Light" w:cs="Arial"/>
          <w:sz w:val="20"/>
          <w:szCs w:val="20"/>
        </w:rPr>
        <w:t xml:space="preserve">oziroma, ko gre za posege v prostor, za katere ni potrebno pridobiti upravnih dovoljenj, </w:t>
      </w:r>
      <w:r>
        <w:rPr>
          <w:rFonts w:ascii="Arial Nova Light" w:hAnsi="Arial Nova Light" w:cs="Arial"/>
          <w:b/>
          <w:bCs/>
          <w:sz w:val="20"/>
          <w:szCs w:val="20"/>
        </w:rPr>
        <w:t>je potrebno za naveden projekt priložiti lokacijsko informacijo</w:t>
      </w:r>
      <w:r>
        <w:rPr>
          <w:rFonts w:ascii="Arial Nova Light" w:hAnsi="Arial Nova Light" w:cs="Arial"/>
          <w:sz w:val="20"/>
          <w:szCs w:val="20"/>
        </w:rPr>
        <w:t xml:space="preserve"> iz katere mora biti razvidno, da predviden poseg v prostor izpolnjuje prostorske izvedbene pogoje.</w:t>
      </w:r>
    </w:p>
    <w:p w14:paraId="7FDC9A80" w14:textId="77777777" w:rsidR="0022350C" w:rsidRDefault="0022350C" w:rsidP="0022350C">
      <w:pPr>
        <w:jc w:val="both"/>
        <w:rPr>
          <w:rFonts w:ascii="Arial Nova Light" w:hAnsi="Arial Nova Light" w:cs="Arial"/>
          <w:b/>
          <w:bCs/>
          <w:sz w:val="20"/>
          <w:szCs w:val="20"/>
          <w:u w:val="single"/>
        </w:rPr>
      </w:pPr>
    </w:p>
    <w:p w14:paraId="4D202D71" w14:textId="77777777" w:rsidR="0022350C" w:rsidRDefault="0022350C" w:rsidP="0022350C">
      <w:pPr>
        <w:autoSpaceDE w:val="0"/>
        <w:autoSpaceDN w:val="0"/>
        <w:adjustRightInd w:val="0"/>
        <w:spacing w:line="288" w:lineRule="auto"/>
        <w:jc w:val="both"/>
        <w:rPr>
          <w:rFonts w:ascii="Arial Nova Light" w:hAnsi="Arial Nova Light" w:cs="Arial"/>
          <w:b/>
          <w:bCs/>
          <w:iCs/>
          <w:sz w:val="20"/>
          <w:szCs w:val="20"/>
          <w:u w:val="single"/>
        </w:rPr>
      </w:pPr>
      <w:r>
        <w:rPr>
          <w:rFonts w:ascii="Arial Nova Light" w:hAnsi="Arial Nova Light" w:cs="Arial"/>
          <w:b/>
          <w:bCs/>
          <w:iCs/>
          <w:sz w:val="20"/>
          <w:szCs w:val="20"/>
          <w:u w:val="single"/>
        </w:rPr>
        <w:t>6.5 Druga dovoljenja in soglasja pristojnih organov, ki izhajajo iz predpisov Evropske unije ali nacionalne zakonodaje glede na tip projekta</w:t>
      </w:r>
    </w:p>
    <w:p w14:paraId="667C1526" w14:textId="77777777" w:rsidR="0022350C" w:rsidRDefault="0022350C" w:rsidP="0022350C">
      <w:pPr>
        <w:jc w:val="both"/>
        <w:rPr>
          <w:rFonts w:ascii="Arial Nova Light" w:hAnsi="Arial Nova Light" w:cs="Arial"/>
          <w:b/>
          <w:bCs/>
          <w:sz w:val="20"/>
          <w:szCs w:val="20"/>
          <w:u w:val="single"/>
        </w:rPr>
      </w:pPr>
    </w:p>
    <w:p w14:paraId="41444F7C" w14:textId="77777777" w:rsidR="0022350C" w:rsidRDefault="0022350C" w:rsidP="0022350C">
      <w:pPr>
        <w:spacing w:line="260" w:lineRule="atLeast"/>
        <w:jc w:val="both"/>
        <w:rPr>
          <w:rFonts w:ascii="Arial Nova Light" w:hAnsi="Arial Nova Light" w:cs="Arial"/>
          <w:b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 xml:space="preserve">V primeru, ko projekt predvideva poseg v prostor ali se projekt izvaja na območju kjer veljajo </w:t>
      </w:r>
      <w:proofErr w:type="spellStart"/>
      <w:r>
        <w:rPr>
          <w:rFonts w:ascii="Arial Nova Light" w:hAnsi="Arial Nova Light" w:cs="Arial"/>
          <w:sz w:val="20"/>
          <w:szCs w:val="20"/>
        </w:rPr>
        <w:t>okoljske</w:t>
      </w:r>
      <w:proofErr w:type="spellEnd"/>
      <w:r>
        <w:rPr>
          <w:rFonts w:ascii="Arial Nova Light" w:hAnsi="Arial Nova Light" w:cs="Arial"/>
          <w:sz w:val="20"/>
          <w:szCs w:val="20"/>
        </w:rPr>
        <w:t xml:space="preserve"> omejitve zaradi katerih je potrebno pridobiti soglasje pristojnega organa (Natura 2000, zavarovana območja, območje kulturne dediščine, poplavno območje, vodovarstveno območje, varovalni pas infrastrukture, ipd.) se priložijo ustrezna soglasja in dovoljenja.</w:t>
      </w:r>
    </w:p>
    <w:p w14:paraId="74AA2B79" w14:textId="77777777" w:rsidR="0022350C" w:rsidRDefault="0022350C" w:rsidP="0022350C">
      <w:pPr>
        <w:spacing w:line="260" w:lineRule="atLeast"/>
        <w:jc w:val="both"/>
        <w:rPr>
          <w:rFonts w:ascii="Arial Nova Light" w:hAnsi="Arial Nova Light" w:cs="Arial"/>
          <w:sz w:val="20"/>
          <w:szCs w:val="20"/>
        </w:rPr>
      </w:pPr>
    </w:p>
    <w:p w14:paraId="3F52C295" w14:textId="77777777" w:rsidR="0022350C" w:rsidRDefault="0022350C" w:rsidP="0022350C">
      <w:pPr>
        <w:spacing w:line="260" w:lineRule="atLeast"/>
        <w:jc w:val="both"/>
        <w:rPr>
          <w:rFonts w:ascii="Arial Nova Light" w:hAnsi="Arial Nova Light" w:cs="Arial"/>
          <w:sz w:val="20"/>
          <w:szCs w:val="20"/>
        </w:rPr>
      </w:pPr>
    </w:p>
    <w:p w14:paraId="64FFB142" w14:textId="77777777" w:rsidR="0022350C" w:rsidRDefault="0022350C" w:rsidP="0022350C">
      <w:pPr>
        <w:pStyle w:val="NavadenA"/>
        <w:spacing w:line="288" w:lineRule="auto"/>
        <w:rPr>
          <w:rFonts w:ascii="Arial Nova Light" w:hAnsi="Arial Nova Light" w:cs="Arial"/>
          <w:sz w:val="20"/>
          <w:lang w:val="sl-SI"/>
        </w:rPr>
      </w:pPr>
      <w:r>
        <w:rPr>
          <w:rFonts w:ascii="Arial Nova Light" w:hAnsi="Arial Nova Light" w:cs="Arial"/>
          <w:b/>
          <w:bCs/>
          <w:sz w:val="20"/>
          <w:lang w:val="sl-SI"/>
        </w:rPr>
        <w:t>6.5.1</w:t>
      </w:r>
      <w:r>
        <w:rPr>
          <w:rFonts w:ascii="Arial Nova Light" w:hAnsi="Arial Nova Light" w:cs="Arial"/>
          <w:sz w:val="20"/>
          <w:lang w:val="sl-SI"/>
        </w:rPr>
        <w:t xml:space="preserve"> Če gre za posege </w:t>
      </w:r>
      <w:r>
        <w:rPr>
          <w:rFonts w:ascii="Arial Nova Light" w:hAnsi="Arial Nova Light" w:cs="Arial"/>
          <w:bCs/>
          <w:sz w:val="20"/>
          <w:lang w:val="sl-SI"/>
        </w:rPr>
        <w:t xml:space="preserve">v spomenik, spomeniško območje, nepremično ali naselbinsko dediščino oziroma njihova vplivna območja priložite </w:t>
      </w:r>
      <w:proofErr w:type="spellStart"/>
      <w:r>
        <w:rPr>
          <w:rFonts w:ascii="Arial Nova Light" w:hAnsi="Arial Nova Light" w:cs="Arial"/>
          <w:b/>
          <w:bCs/>
          <w:sz w:val="20"/>
          <w:lang w:val="sl-SI"/>
        </w:rPr>
        <w:t>k</w:t>
      </w:r>
      <w:r>
        <w:rPr>
          <w:rFonts w:ascii="Arial Nova Light" w:hAnsi="Arial Nova Light" w:cs="Arial"/>
          <w:b/>
          <w:sz w:val="20"/>
          <w:lang w:val="sl-SI"/>
        </w:rPr>
        <w:t>ulturnovarstveno</w:t>
      </w:r>
      <w:proofErr w:type="spellEnd"/>
      <w:r>
        <w:rPr>
          <w:rFonts w:ascii="Arial Nova Light" w:hAnsi="Arial Nova Light" w:cs="Arial"/>
          <w:b/>
          <w:sz w:val="20"/>
          <w:lang w:val="sl-SI"/>
        </w:rPr>
        <w:t xml:space="preserve"> soglasje</w:t>
      </w:r>
      <w:r>
        <w:rPr>
          <w:rFonts w:ascii="Arial Nova Light" w:hAnsi="Arial Nova Light" w:cs="Arial"/>
          <w:sz w:val="20"/>
          <w:lang w:val="sl-SI"/>
        </w:rPr>
        <w:t xml:space="preserve"> Zavoda za varstvo kulturne dediščine Slovenije v skladu s predpisi, ki urejajo varstvo kulturne dediščine.</w:t>
      </w:r>
    </w:p>
    <w:p w14:paraId="404016BB" w14:textId="77777777" w:rsidR="0022350C" w:rsidRDefault="0022350C" w:rsidP="0022350C">
      <w:pPr>
        <w:pStyle w:val="NavadenA"/>
        <w:spacing w:line="288" w:lineRule="auto"/>
        <w:rPr>
          <w:rFonts w:ascii="Arial Nova Light" w:hAnsi="Arial Nova Light" w:cs="Arial"/>
          <w:sz w:val="20"/>
          <w:lang w:val="sl-SI"/>
        </w:rPr>
      </w:pPr>
    </w:p>
    <w:p w14:paraId="75B4D108" w14:textId="77777777" w:rsidR="0022350C" w:rsidRDefault="0022350C" w:rsidP="0022350C">
      <w:pPr>
        <w:pStyle w:val="NavadenA"/>
        <w:spacing w:line="288" w:lineRule="auto"/>
        <w:rPr>
          <w:rFonts w:ascii="Arial Nova Light" w:hAnsi="Arial Nova Light" w:cs="Arial"/>
          <w:sz w:val="20"/>
          <w:lang w:val="sl-SI"/>
        </w:rPr>
      </w:pPr>
      <w:r>
        <w:rPr>
          <w:rFonts w:ascii="Arial Nova Light" w:hAnsi="Arial Nova Light" w:cs="Arial"/>
          <w:b/>
          <w:bCs/>
          <w:sz w:val="20"/>
          <w:lang w:val="sl-SI"/>
        </w:rPr>
        <w:t>6.5.2</w:t>
      </w:r>
      <w:r>
        <w:rPr>
          <w:rFonts w:ascii="Arial Nova Light" w:hAnsi="Arial Nova Light" w:cs="Arial"/>
          <w:sz w:val="20"/>
          <w:lang w:val="sl-SI"/>
        </w:rPr>
        <w:t xml:space="preserve"> V primeru, da se bodo predvidena dela oziroma poseg v naravo izvajal na območju, ki ima na podlagi predpisov s področja ohranjanja narave poseben status, priložite </w:t>
      </w:r>
      <w:r>
        <w:rPr>
          <w:rFonts w:ascii="Arial Nova Light" w:hAnsi="Arial Nova Light" w:cs="Arial"/>
          <w:b/>
          <w:sz w:val="20"/>
          <w:lang w:val="sl-SI"/>
        </w:rPr>
        <w:t>naravovarstveno soglasje.</w:t>
      </w:r>
    </w:p>
    <w:p w14:paraId="34C41C97" w14:textId="77777777" w:rsidR="0022350C" w:rsidRDefault="0022350C" w:rsidP="0022350C">
      <w:pPr>
        <w:pStyle w:val="NavadenA"/>
        <w:spacing w:line="288" w:lineRule="auto"/>
        <w:rPr>
          <w:rFonts w:ascii="Arial Nova Light" w:hAnsi="Arial Nova Light" w:cs="Arial"/>
          <w:sz w:val="20"/>
          <w:lang w:val="sl-SI"/>
        </w:rPr>
      </w:pPr>
    </w:p>
    <w:p w14:paraId="628989EC" w14:textId="77777777" w:rsidR="0022350C" w:rsidRDefault="0022350C" w:rsidP="0022350C">
      <w:pPr>
        <w:pStyle w:val="NavadenA"/>
        <w:spacing w:line="288" w:lineRule="auto"/>
        <w:rPr>
          <w:rFonts w:ascii="Arial Nova Light" w:hAnsi="Arial Nova Light" w:cs="Arial"/>
          <w:sz w:val="20"/>
          <w:lang w:val="sl-SI"/>
        </w:rPr>
      </w:pPr>
      <w:r>
        <w:rPr>
          <w:rFonts w:ascii="Arial Nova Light" w:hAnsi="Arial Nova Light" w:cs="Arial"/>
          <w:sz w:val="20"/>
          <w:lang w:val="sl-SI"/>
        </w:rPr>
        <w:t>Območja, ki imajo s predpisi na področju ohranjanja narave poseben status so naslednja:</w:t>
      </w:r>
    </w:p>
    <w:p w14:paraId="517CFDFF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območja Natura 2000 - posebna varstvena območja in potencialna posebna varstvena območja, določena z Uredbo o posebnih varstvenih območjih,</w:t>
      </w:r>
    </w:p>
    <w:p w14:paraId="4329029E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zavarovana območja, določena z akti o zavarovanjih in</w:t>
      </w:r>
    </w:p>
    <w:p w14:paraId="17563F38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sz w:val="20"/>
        </w:rPr>
      </w:pPr>
      <w:r>
        <w:rPr>
          <w:rFonts w:ascii="Arial Nova Light" w:hAnsi="Arial Nova Light" w:cs="Arial"/>
          <w:bCs/>
          <w:sz w:val="20"/>
          <w:szCs w:val="20"/>
        </w:rPr>
        <w:t>območja</w:t>
      </w:r>
      <w:r>
        <w:rPr>
          <w:rFonts w:ascii="Arial Nova Light" w:hAnsi="Arial Nova Light" w:cs="Arial"/>
          <w:sz w:val="20"/>
        </w:rPr>
        <w:t xml:space="preserve"> naravnih vrednot državnega ali lokalnega pomena.</w:t>
      </w:r>
    </w:p>
    <w:p w14:paraId="62C3F652" w14:textId="77777777" w:rsidR="0022350C" w:rsidRDefault="0022350C" w:rsidP="0022350C">
      <w:pPr>
        <w:jc w:val="both"/>
        <w:rPr>
          <w:rFonts w:ascii="Arial Nova Light" w:hAnsi="Arial Nova Light" w:cs="Arial"/>
          <w:sz w:val="20"/>
          <w:szCs w:val="20"/>
        </w:rPr>
      </w:pPr>
    </w:p>
    <w:p w14:paraId="12CDA3B9" w14:textId="77777777" w:rsidR="0022350C" w:rsidRDefault="0022350C" w:rsidP="0022350C">
      <w:pPr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 xml:space="preserve">Na spodaj navedenih spletnih straneh se lahko preveri ali na zemljišču, kjer se izvaja projekt, veljajo </w:t>
      </w:r>
      <w:proofErr w:type="spellStart"/>
      <w:r>
        <w:rPr>
          <w:rFonts w:ascii="Arial Nova Light" w:hAnsi="Arial Nova Light" w:cs="Arial"/>
          <w:sz w:val="20"/>
          <w:szCs w:val="20"/>
        </w:rPr>
        <w:t>okoljske</w:t>
      </w:r>
      <w:proofErr w:type="spellEnd"/>
      <w:r>
        <w:rPr>
          <w:rFonts w:ascii="Arial Nova Light" w:hAnsi="Arial Nova Light" w:cs="Arial"/>
          <w:sz w:val="20"/>
          <w:szCs w:val="20"/>
        </w:rPr>
        <w:t xml:space="preserve"> omejitve (natura 2000, zavarovana območja, območje kulturne dediščine, poplavno območje, vodovarstveno območje, varovalni pas infrastrukture, ipd.) zaradi katerih je potrebno pridobiti soglasje pristojnega organa:</w:t>
      </w:r>
    </w:p>
    <w:p w14:paraId="346ED170" w14:textId="77777777" w:rsidR="00F35B2F" w:rsidRDefault="00F35B2F" w:rsidP="0022350C">
      <w:pPr>
        <w:jc w:val="both"/>
        <w:rPr>
          <w:rFonts w:ascii="Arial Nova Light" w:hAnsi="Arial Nova Light" w:cs="Arial"/>
          <w:sz w:val="20"/>
          <w:szCs w:val="20"/>
        </w:rPr>
      </w:pPr>
    </w:p>
    <w:p w14:paraId="61CEB990" w14:textId="77777777" w:rsidR="00F35B2F" w:rsidRPr="00F35B2F" w:rsidRDefault="00F35B2F" w:rsidP="00F35B2F">
      <w:pPr>
        <w:pStyle w:val="Odstavekseznama"/>
        <w:numPr>
          <w:ilvl w:val="0"/>
          <w:numId w:val="2"/>
        </w:numPr>
        <w:jc w:val="both"/>
        <w:rPr>
          <w:rFonts w:ascii="Arial Nova Light" w:hAnsi="Arial Nova Light" w:cs="Arial"/>
          <w:b/>
          <w:sz w:val="20"/>
          <w:szCs w:val="20"/>
          <w:u w:val="single"/>
        </w:rPr>
      </w:pPr>
      <w:hyperlink r:id="rId7" w:history="1"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Grafični vpogled EVT (gov.si)</w:t>
        </w:r>
      </w:hyperlink>
    </w:p>
    <w:p w14:paraId="52B1B2BC" w14:textId="77777777" w:rsidR="00F35B2F" w:rsidRPr="00F35B2F" w:rsidRDefault="00F35B2F" w:rsidP="00F35B2F">
      <w:pPr>
        <w:pStyle w:val="Odstavekseznama"/>
        <w:numPr>
          <w:ilvl w:val="0"/>
          <w:numId w:val="2"/>
        </w:numPr>
        <w:jc w:val="both"/>
        <w:rPr>
          <w:rFonts w:ascii="Arial Nova Light" w:hAnsi="Arial Nova Light" w:cs="Arial"/>
          <w:b/>
          <w:sz w:val="20"/>
          <w:szCs w:val="20"/>
          <w:u w:val="single"/>
        </w:rPr>
      </w:pPr>
      <w:hyperlink r:id="rId8" w:history="1"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https://gis.arso.gov.si/atlasokolja/profile.aspx?id=Atlas_Okolja_AXL@Arso</w:t>
        </w:r>
      </w:hyperlink>
    </w:p>
    <w:p w14:paraId="0622C5F2" w14:textId="77777777" w:rsidR="00F35B2F" w:rsidRPr="00F35B2F" w:rsidRDefault="00F35B2F" w:rsidP="00F35B2F">
      <w:pPr>
        <w:pStyle w:val="Odstavekseznama"/>
        <w:numPr>
          <w:ilvl w:val="0"/>
          <w:numId w:val="2"/>
        </w:numPr>
        <w:spacing w:line="260" w:lineRule="atLeast"/>
        <w:rPr>
          <w:rFonts w:ascii="Arial Nova Light" w:hAnsi="Arial Nova Light" w:cs="Arial"/>
          <w:sz w:val="20"/>
          <w:szCs w:val="20"/>
        </w:rPr>
      </w:pPr>
      <w:hyperlink r:id="rId9" w:history="1"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Naravovarstveni atlas (naravovarstveni-atlas.si)</w:t>
        </w:r>
      </w:hyperlink>
    </w:p>
    <w:p w14:paraId="7F107AC0" w14:textId="77777777" w:rsidR="00F35B2F" w:rsidRPr="00F35B2F" w:rsidRDefault="00F35B2F" w:rsidP="00F35B2F">
      <w:pPr>
        <w:pStyle w:val="Odstavekseznama"/>
        <w:numPr>
          <w:ilvl w:val="0"/>
          <w:numId w:val="2"/>
        </w:numPr>
        <w:spacing w:line="260" w:lineRule="atLeast"/>
        <w:rPr>
          <w:rFonts w:ascii="Arial Nova Light" w:hAnsi="Arial Nova Light" w:cs="Arial"/>
          <w:sz w:val="20"/>
          <w:szCs w:val="20"/>
        </w:rPr>
      </w:pPr>
      <w:hyperlink r:id="rId10" w:history="1"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ATLAS VODA (gov.si)</w:t>
        </w:r>
      </w:hyperlink>
      <w:r w:rsidRPr="00F35B2F">
        <w:rPr>
          <w:rFonts w:ascii="Arial Nova Light" w:hAnsi="Arial Nova Light" w:cs="Arial"/>
          <w:sz w:val="20"/>
          <w:szCs w:val="20"/>
        </w:rPr>
        <w:t>,</w:t>
      </w:r>
    </w:p>
    <w:p w14:paraId="36420D8A" w14:textId="77777777" w:rsidR="00F35B2F" w:rsidRPr="00F35B2F" w:rsidRDefault="00F35B2F" w:rsidP="00F35B2F">
      <w:pPr>
        <w:pStyle w:val="Odstavekseznama"/>
        <w:numPr>
          <w:ilvl w:val="0"/>
          <w:numId w:val="2"/>
        </w:numPr>
        <w:spacing w:line="260" w:lineRule="atLeast"/>
        <w:rPr>
          <w:rFonts w:ascii="Arial Nova Light" w:hAnsi="Arial Nova Light" w:cs="Arial"/>
          <w:sz w:val="20"/>
          <w:szCs w:val="20"/>
        </w:rPr>
      </w:pPr>
      <w:hyperlink r:id="rId11" w:history="1"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https://geohub.gov.si/ghapp/giskd/</w:t>
        </w:r>
      </w:hyperlink>
    </w:p>
    <w:p w14:paraId="1F0E2F4B" w14:textId="77777777" w:rsidR="00F35B2F" w:rsidRPr="00F35B2F" w:rsidRDefault="00F35B2F" w:rsidP="00F35B2F">
      <w:pPr>
        <w:pStyle w:val="Odstavekseznama"/>
        <w:numPr>
          <w:ilvl w:val="0"/>
          <w:numId w:val="2"/>
        </w:numPr>
        <w:spacing w:line="260" w:lineRule="atLeast"/>
        <w:rPr>
          <w:rFonts w:ascii="Arial Nova Light" w:hAnsi="Arial Nova Light" w:cs="Arial"/>
          <w:sz w:val="20"/>
          <w:szCs w:val="20"/>
        </w:rPr>
      </w:pPr>
      <w:hyperlink r:id="rId12" w:history="1"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VSTOPI - PISO - Prostorski informacijski sistem občin (geoprostor.net)</w:t>
        </w:r>
      </w:hyperlink>
    </w:p>
    <w:p w14:paraId="7E3900A5" w14:textId="77777777" w:rsidR="00F35B2F" w:rsidRPr="00F35B2F" w:rsidRDefault="00F35B2F" w:rsidP="00F35B2F">
      <w:pPr>
        <w:pStyle w:val="Odstavekseznama"/>
        <w:numPr>
          <w:ilvl w:val="0"/>
          <w:numId w:val="2"/>
        </w:numPr>
        <w:spacing w:line="260" w:lineRule="atLeast"/>
        <w:rPr>
          <w:rFonts w:ascii="Arial Nova Light" w:hAnsi="Arial Nova Light" w:cs="Arial"/>
          <w:sz w:val="20"/>
          <w:szCs w:val="20"/>
        </w:rPr>
      </w:pPr>
      <w:hyperlink r:id="rId13" w:history="1">
        <w:proofErr w:type="spellStart"/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iObčina</w:t>
        </w:r>
        <w:proofErr w:type="spellEnd"/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 xml:space="preserve"> – spletni GIS – Povezujemo prostor (iobcina.si)</w:t>
        </w:r>
      </w:hyperlink>
    </w:p>
    <w:p w14:paraId="422F8D20" w14:textId="77777777" w:rsidR="0022350C" w:rsidRDefault="0022350C" w:rsidP="0022350C">
      <w:pPr>
        <w:jc w:val="both"/>
        <w:rPr>
          <w:rFonts w:ascii="Arial Nova Light" w:hAnsi="Arial Nova Light" w:cs="Arial"/>
          <w:sz w:val="20"/>
          <w:szCs w:val="20"/>
          <w:lang w:val="en-US"/>
        </w:rPr>
      </w:pPr>
    </w:p>
    <w:p w14:paraId="41D8B4A4" w14:textId="77777777" w:rsidR="006B4090" w:rsidRDefault="006B4090"/>
    <w:sectPr w:rsidR="006B409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01937" w14:textId="77777777" w:rsidR="00296D87" w:rsidRDefault="00296D87" w:rsidP="008743AE">
      <w:r>
        <w:separator/>
      </w:r>
    </w:p>
  </w:endnote>
  <w:endnote w:type="continuationSeparator" w:id="0">
    <w:p w14:paraId="445170AE" w14:textId="77777777" w:rsidR="00296D87" w:rsidRDefault="00296D87" w:rsidP="00874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E14A" w14:textId="77777777" w:rsidR="00E10555" w:rsidRDefault="00E1055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DDB5" w14:textId="68CC7E80" w:rsidR="008743AE" w:rsidRDefault="00E10555" w:rsidP="00E10555">
    <w:pPr>
      <w:pStyle w:val="Noga"/>
      <w:jc w:val="center"/>
    </w:pPr>
    <w:r w:rsidRPr="00127A18">
      <w:rPr>
        <w:noProof/>
      </w:rPr>
      <w:drawing>
        <wp:inline distT="0" distB="0" distL="0" distR="0" wp14:anchorId="31FF2524" wp14:editId="2440A594">
          <wp:extent cx="3194050" cy="419100"/>
          <wp:effectExtent l="0" t="0" r="6350" b="0"/>
          <wp:docPr id="5492836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0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0A01B" w14:textId="77777777" w:rsidR="00E10555" w:rsidRDefault="00E1055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D80C4" w14:textId="77777777" w:rsidR="00296D87" w:rsidRDefault="00296D87" w:rsidP="008743AE">
      <w:r>
        <w:separator/>
      </w:r>
    </w:p>
  </w:footnote>
  <w:footnote w:type="continuationSeparator" w:id="0">
    <w:p w14:paraId="30DAE48A" w14:textId="77777777" w:rsidR="00296D87" w:rsidRDefault="00296D87" w:rsidP="00874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64666" w14:textId="77777777" w:rsidR="00E10555" w:rsidRDefault="00E1055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02A37" w14:textId="77777777" w:rsidR="00E10555" w:rsidRDefault="00E10555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3690D" w14:textId="77777777" w:rsidR="00E10555" w:rsidRDefault="00E1055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32DE5"/>
    <w:multiLevelType w:val="hybridMultilevel"/>
    <w:tmpl w:val="D8E2DEBA"/>
    <w:lvl w:ilvl="0" w:tplc="DA78C4A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E12C6"/>
    <w:multiLevelType w:val="hybridMultilevel"/>
    <w:tmpl w:val="0FACA6AE"/>
    <w:lvl w:ilvl="0" w:tplc="F6001C8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017280">
    <w:abstractNumId w:val="0"/>
  </w:num>
  <w:num w:numId="2" w16cid:durableId="2108846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50C"/>
    <w:rsid w:val="001A6986"/>
    <w:rsid w:val="0022350C"/>
    <w:rsid w:val="00296D87"/>
    <w:rsid w:val="003A0CA3"/>
    <w:rsid w:val="003C5096"/>
    <w:rsid w:val="00605D6F"/>
    <w:rsid w:val="006B4090"/>
    <w:rsid w:val="00724FEF"/>
    <w:rsid w:val="00766BDF"/>
    <w:rsid w:val="007D2764"/>
    <w:rsid w:val="007F0806"/>
    <w:rsid w:val="008743AE"/>
    <w:rsid w:val="009F44BB"/>
    <w:rsid w:val="00E10555"/>
    <w:rsid w:val="00EE3A60"/>
    <w:rsid w:val="00F3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30233"/>
  <w15:chartTrackingRefBased/>
  <w15:docId w15:val="{DDF405CE-52D0-4B5D-8B57-4161B395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235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223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23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235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23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235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235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235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235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235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235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235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235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2350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2350C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235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2350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235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235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235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23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23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23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23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2350C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22350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2350C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235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2350C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2350C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uiPriority w:val="99"/>
    <w:unhideWhenUsed/>
    <w:rsid w:val="0022350C"/>
    <w:rPr>
      <w:color w:val="000080"/>
      <w:u w:val="single"/>
    </w:rPr>
  </w:style>
  <w:style w:type="paragraph" w:customStyle="1" w:styleId="NavadenA">
    <w:name w:val="Navaden/÷A"/>
    <w:rsid w:val="0022350C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character" w:customStyle="1" w:styleId="OdstavekseznamaZnak">
    <w:name w:val="Odstavek seznama Znak"/>
    <w:link w:val="Odstavekseznama"/>
    <w:uiPriority w:val="34"/>
    <w:rsid w:val="00F35B2F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8743A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743AE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8743A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743AE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4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s.arso.gov.si/atlasokolja/profile.aspx?id=Atlas_Okolja_AXL@Arso" TargetMode="External"/><Relationship Id="rId13" Type="http://schemas.openxmlformats.org/officeDocument/2006/relationships/hyperlink" Target="https://www.iobcina.si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pis.eprostor.gov.si/pis-gr-jv/tematika/118" TargetMode="External"/><Relationship Id="rId12" Type="http://schemas.openxmlformats.org/officeDocument/2006/relationships/hyperlink" Target="https://www.geoprostor.net/PisoPortal/vstopi.aspx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eohub.gov.si/ghapp/giskd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geohub.gov.si/portal/apps/webappviewer/index.html?id=f89cc3835fcd48b5a980343570e0b64e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naravovarstveni-atlas.si/web/DefaultNvaPublic.aspx?AspxAutoDetectCookieSupport=1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2026-09-07T11:36:00Z</dcterms:created>
  <dcterms:modified xsi:type="dcterms:W3CDTF">2026-09-07T11:36:00Z</dcterms:modified>
</cp:coreProperties>
</file>