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1B4" w:rsidRPr="001401CB" w:rsidRDefault="00913F1C" w:rsidP="006741B4">
      <w:pPr>
        <w:autoSpaceDE w:val="0"/>
        <w:autoSpaceDN w:val="0"/>
        <w:adjustRightInd w:val="0"/>
        <w:jc w:val="both"/>
        <w:rPr>
          <w:rFonts w:cs="Arial"/>
          <w:b/>
          <w:sz w:val="22"/>
          <w:szCs w:val="22"/>
          <w:lang w:val="sl-SI"/>
        </w:rPr>
      </w:pPr>
      <w:r>
        <w:rPr>
          <w:rFonts w:cs="Arial"/>
          <w:b/>
          <w:sz w:val="22"/>
          <w:szCs w:val="22"/>
          <w:lang w:val="sl-SI"/>
        </w:rPr>
        <w:t>Priloga 1</w:t>
      </w:r>
      <w:r w:rsidR="001401CB" w:rsidRPr="001401CB">
        <w:rPr>
          <w:rFonts w:cs="Arial"/>
          <w:b/>
          <w:sz w:val="22"/>
          <w:szCs w:val="22"/>
          <w:lang w:val="sl-SI"/>
        </w:rPr>
        <w:t xml:space="preserve">: </w:t>
      </w:r>
      <w:r w:rsidR="006741B4" w:rsidRPr="001401CB">
        <w:rPr>
          <w:rFonts w:cs="Arial"/>
          <w:b/>
          <w:sz w:val="22"/>
          <w:szCs w:val="22"/>
          <w:lang w:val="sl-SI"/>
        </w:rPr>
        <w:t>Podrobnejša opredelitev posameznih kmetijskih in gozdarskih strojev in opreme ter katalog stroškov kmetijske in gozdarske mehanizacije</w:t>
      </w:r>
    </w:p>
    <w:p w:rsidR="006741B4" w:rsidRPr="00635919" w:rsidRDefault="006741B4" w:rsidP="006741B4">
      <w:pPr>
        <w:rPr>
          <w:rFonts w:cs="Arial"/>
          <w:szCs w:val="20"/>
          <w:lang w:val="sl-SI"/>
        </w:rPr>
      </w:pPr>
    </w:p>
    <w:p w:rsidR="006741B4" w:rsidRPr="00B11A83" w:rsidRDefault="006741B4" w:rsidP="006741B4">
      <w:pPr>
        <w:autoSpaceDE w:val="0"/>
        <w:autoSpaceDN w:val="0"/>
        <w:adjustRightInd w:val="0"/>
        <w:jc w:val="both"/>
        <w:rPr>
          <w:rFonts w:cs="Arial"/>
          <w:szCs w:val="20"/>
          <w:lang w:val="sl-SI"/>
        </w:rPr>
      </w:pPr>
      <w:r w:rsidRPr="00B11A83">
        <w:rPr>
          <w:rFonts w:cs="Arial"/>
          <w:szCs w:val="20"/>
          <w:lang w:val="sl-SI"/>
        </w:rPr>
        <w:t xml:space="preserve">V podrobnejšo opredelitev posameznih kmetijskih in gozdarskih strojev in opreme ter katalog stroškov kmetijske in gozdarske mehanizacije so zajeti naslednji podatki, potrebni za izračun in prikaz </w:t>
      </w:r>
      <w:r>
        <w:rPr>
          <w:rFonts w:cs="Arial"/>
          <w:szCs w:val="20"/>
          <w:lang w:val="sl-SI"/>
        </w:rPr>
        <w:t xml:space="preserve">posameznih </w:t>
      </w:r>
      <w:r w:rsidRPr="00B11A83">
        <w:rPr>
          <w:rFonts w:cs="Arial"/>
          <w:szCs w:val="20"/>
          <w:lang w:val="sl-SI"/>
        </w:rPr>
        <w:t>stroškov.</w:t>
      </w:r>
    </w:p>
    <w:p w:rsidR="006741B4" w:rsidRDefault="006741B4" w:rsidP="006741B4">
      <w:pPr>
        <w:rPr>
          <w:rFonts w:cs="Arial"/>
          <w:b/>
          <w:szCs w:val="20"/>
          <w:lang w:val="sl-SI"/>
        </w:rPr>
      </w:pPr>
    </w:p>
    <w:p w:rsidR="006741B4" w:rsidRPr="00635919" w:rsidRDefault="006741B4" w:rsidP="006741B4">
      <w:pPr>
        <w:rPr>
          <w:rFonts w:cs="Arial"/>
          <w:szCs w:val="20"/>
          <w:lang w:val="sl-SI"/>
        </w:rPr>
      </w:pPr>
      <w:r>
        <w:rPr>
          <w:rFonts w:cs="Arial"/>
          <w:b/>
          <w:szCs w:val="20"/>
          <w:lang w:val="sl-SI"/>
        </w:rPr>
        <w:t>Posebni namen stroja oz. opreme</w:t>
      </w:r>
      <w:r w:rsidRPr="00635919">
        <w:rPr>
          <w:rFonts w:cs="Arial"/>
          <w:b/>
          <w:szCs w:val="20"/>
          <w:lang w:val="sl-SI"/>
        </w:rPr>
        <w:t>:</w:t>
      </w:r>
      <w:r w:rsidRPr="00635919">
        <w:rPr>
          <w:rFonts w:cs="Arial"/>
          <w:szCs w:val="20"/>
          <w:lang w:val="sl-SI"/>
        </w:rPr>
        <w:t xml:space="preserve"> Opredeljeni so </w:t>
      </w:r>
      <w:r>
        <w:rPr>
          <w:rFonts w:cs="Arial"/>
          <w:szCs w:val="20"/>
          <w:lang w:val="sl-SI"/>
        </w:rPr>
        <w:t xml:space="preserve">posebni </w:t>
      </w:r>
      <w:r w:rsidRPr="00635919">
        <w:rPr>
          <w:rFonts w:cs="Arial"/>
          <w:szCs w:val="20"/>
          <w:lang w:val="sl-SI"/>
        </w:rPr>
        <w:t>stroji, ki:</w:t>
      </w:r>
    </w:p>
    <w:p w:rsidR="006741B4" w:rsidRPr="00635919" w:rsidRDefault="006741B4" w:rsidP="006741B4">
      <w:pPr>
        <w:pStyle w:val="datumtevilka"/>
        <w:numPr>
          <w:ilvl w:val="0"/>
          <w:numId w:val="7"/>
        </w:numPr>
        <w:tabs>
          <w:tab w:val="clear" w:pos="1701"/>
          <w:tab w:val="left" w:pos="709"/>
        </w:tabs>
        <w:ind w:left="709" w:hanging="283"/>
        <w:jc w:val="both"/>
        <w:rPr>
          <w:rFonts w:cs="Arial"/>
        </w:rPr>
      </w:pPr>
      <w:r w:rsidRPr="00635919">
        <w:rPr>
          <w:rFonts w:cs="Arial"/>
        </w:rPr>
        <w:t>prispevajo k zmanjšanju izpustov toplogrednih plinov,</w:t>
      </w:r>
    </w:p>
    <w:p w:rsidR="006741B4" w:rsidRPr="00635919" w:rsidRDefault="006741B4" w:rsidP="006741B4">
      <w:pPr>
        <w:pStyle w:val="datumtevilka"/>
        <w:numPr>
          <w:ilvl w:val="0"/>
          <w:numId w:val="7"/>
        </w:numPr>
        <w:tabs>
          <w:tab w:val="clear" w:pos="1701"/>
          <w:tab w:val="left" w:pos="709"/>
        </w:tabs>
        <w:ind w:left="709" w:hanging="283"/>
        <w:jc w:val="both"/>
        <w:rPr>
          <w:rFonts w:cs="Arial"/>
        </w:rPr>
      </w:pPr>
      <w:r w:rsidRPr="00635919">
        <w:rPr>
          <w:rFonts w:cs="Arial"/>
        </w:rPr>
        <w:t xml:space="preserve">prispevajo k manjši rabi fitofarmacevtskih sredstev,  </w:t>
      </w:r>
    </w:p>
    <w:p w:rsidR="006741B4" w:rsidRPr="00635919" w:rsidRDefault="006741B4" w:rsidP="006741B4">
      <w:pPr>
        <w:pStyle w:val="datumtevilka"/>
        <w:numPr>
          <w:ilvl w:val="0"/>
          <w:numId w:val="7"/>
        </w:numPr>
        <w:tabs>
          <w:tab w:val="clear" w:pos="1701"/>
          <w:tab w:val="left" w:pos="709"/>
        </w:tabs>
        <w:ind w:left="709" w:hanging="283"/>
        <w:jc w:val="both"/>
        <w:rPr>
          <w:rFonts w:cs="Arial"/>
        </w:rPr>
      </w:pPr>
      <w:r w:rsidRPr="00635919">
        <w:rPr>
          <w:rFonts w:cs="Arial"/>
        </w:rPr>
        <w:t>so namenjeni za izvajanje ekološkega kmetovanja,</w:t>
      </w:r>
    </w:p>
    <w:p w:rsidR="006741B4" w:rsidRPr="00635919" w:rsidRDefault="006741B4" w:rsidP="006741B4">
      <w:pPr>
        <w:pStyle w:val="datumtevilka"/>
        <w:numPr>
          <w:ilvl w:val="0"/>
          <w:numId w:val="7"/>
        </w:numPr>
        <w:tabs>
          <w:tab w:val="clear" w:pos="1701"/>
          <w:tab w:val="left" w:pos="709"/>
        </w:tabs>
        <w:ind w:left="709" w:hanging="283"/>
        <w:jc w:val="both"/>
        <w:rPr>
          <w:rFonts w:cs="Arial"/>
        </w:rPr>
      </w:pPr>
      <w:r w:rsidRPr="00635919">
        <w:rPr>
          <w:rFonts w:cs="Arial"/>
        </w:rPr>
        <w:t>so primerni za rabo na gorskih območjih.</w:t>
      </w:r>
    </w:p>
    <w:p w:rsidR="006741B4" w:rsidRPr="00635919" w:rsidRDefault="006741B4" w:rsidP="006741B4">
      <w:pPr>
        <w:rPr>
          <w:rFonts w:cs="Arial"/>
          <w:b/>
          <w:szCs w:val="20"/>
          <w:lang w:val="sl-SI"/>
        </w:rPr>
      </w:pPr>
    </w:p>
    <w:p w:rsidR="006741B4" w:rsidRPr="00635919" w:rsidRDefault="006741B4" w:rsidP="006741B4">
      <w:pPr>
        <w:jc w:val="both"/>
        <w:rPr>
          <w:rFonts w:cs="Arial"/>
          <w:szCs w:val="20"/>
          <w:lang w:val="sl-SI"/>
        </w:rPr>
      </w:pPr>
      <w:r w:rsidRPr="00615D27">
        <w:rPr>
          <w:rFonts w:cs="Arial"/>
          <w:b/>
          <w:szCs w:val="20"/>
          <w:lang w:val="sl-SI"/>
        </w:rPr>
        <w:t>Stroj oz. oprema:</w:t>
      </w:r>
      <w:r w:rsidRPr="00635919">
        <w:rPr>
          <w:rFonts w:cs="Arial"/>
          <w:szCs w:val="20"/>
          <w:lang w:val="sl-SI"/>
        </w:rPr>
        <w:t xml:space="preserve"> Oznaka/ime/kratek opis stroja ali opreme na katerega se nanaša izračun stroškov. Izračun se ne nanaša na posamezne tipe oz. modele strojev konkretnih proizvajalcev, pač pa na povprečen stroj v posamezni skupini strojev oz. opreme. </w:t>
      </w:r>
    </w:p>
    <w:p w:rsidR="006741B4"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t>Enota mere</w:t>
      </w:r>
      <w:r w:rsidRPr="00635919">
        <w:rPr>
          <w:rFonts w:cs="Arial"/>
          <w:szCs w:val="20"/>
          <w:lang w:val="sl-SI"/>
        </w:rPr>
        <w:t xml:space="preserve">: Podatek, ki opredeli enoto na katero se računa nabavna vrednost na enoto ali drug potreben izračun. Moč motorja (v kW) je navedena pri strojih gnanih z motorji z notranjim izgorevanjem. Na ta podatek se navezuje izračun porabe goriva in izračun stroškov goriva in maziva. </w:t>
      </w:r>
    </w:p>
    <w:p w:rsidR="006741B4" w:rsidRPr="00635919"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t xml:space="preserve">Zmogljivost: </w:t>
      </w:r>
      <w:r w:rsidRPr="00635919">
        <w:rPr>
          <w:rFonts w:cs="Arial"/>
          <w:szCs w:val="20"/>
          <w:lang w:val="sl-SI"/>
        </w:rPr>
        <w:t>Okvirni in neobvezujoč podatek o zmogljivosti stroja na enoto mero. Povprečen podatek določen iz podatkov o zmogljivostih od - do.</w:t>
      </w:r>
    </w:p>
    <w:p w:rsidR="006741B4" w:rsidRPr="00635919" w:rsidRDefault="006741B4" w:rsidP="006741B4">
      <w:pPr>
        <w:jc w:val="both"/>
        <w:rPr>
          <w:rFonts w:cs="Arial"/>
          <w:b/>
          <w:szCs w:val="20"/>
          <w:lang w:val="sl-SI"/>
        </w:rPr>
      </w:pPr>
    </w:p>
    <w:p w:rsidR="006741B4" w:rsidRPr="00635919" w:rsidRDefault="006741B4" w:rsidP="006741B4">
      <w:pPr>
        <w:jc w:val="both"/>
        <w:rPr>
          <w:lang w:val="sl-SI"/>
        </w:rPr>
      </w:pPr>
      <w:r w:rsidRPr="00635919">
        <w:rPr>
          <w:rFonts w:cs="Arial"/>
          <w:b/>
          <w:szCs w:val="20"/>
          <w:lang w:val="sl-SI"/>
        </w:rPr>
        <w:t xml:space="preserve">Nabavna vrednost: </w:t>
      </w:r>
      <w:r w:rsidRPr="00635919">
        <w:rPr>
          <w:rFonts w:cs="Arial"/>
          <w:szCs w:val="20"/>
          <w:lang w:val="sl-SI"/>
        </w:rPr>
        <w:t>Povprečna vrednost novega stroja na slovenskem ali evropskem trgu. Za stoje, za katere v času priprave kataloga ni bilo mogoče pridobiti nabavnih cen, le te niso navedene</w:t>
      </w:r>
      <w:r>
        <w:rPr>
          <w:rFonts w:cs="Arial"/>
          <w:szCs w:val="20"/>
          <w:lang w:val="sl-SI"/>
        </w:rPr>
        <w:t>.</w:t>
      </w:r>
      <w:r w:rsidRPr="00635919">
        <w:rPr>
          <w:rFonts w:cs="Arial"/>
          <w:szCs w:val="20"/>
          <w:lang w:val="sl-SI"/>
        </w:rPr>
        <w:t xml:space="preserve"> To pomeni, da je potrebno v</w:t>
      </w:r>
      <w:r>
        <w:rPr>
          <w:rFonts w:cs="Arial"/>
          <w:szCs w:val="20"/>
          <w:lang w:val="sl-SI"/>
        </w:rPr>
        <w:t xml:space="preserve"> teh</w:t>
      </w:r>
      <w:r w:rsidRPr="00635919">
        <w:rPr>
          <w:rFonts w:cs="Arial"/>
          <w:szCs w:val="20"/>
          <w:lang w:val="sl-SI"/>
        </w:rPr>
        <w:t xml:space="preserve"> primerih pridobiti vrednost stroja s ponudbami. V teh primerih stroški niso izračunani.</w:t>
      </w:r>
    </w:p>
    <w:p w:rsidR="006741B4" w:rsidRPr="00635919"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t xml:space="preserve">Nabavna vrednost/enoto: </w:t>
      </w:r>
      <w:r w:rsidRPr="00635919">
        <w:rPr>
          <w:rFonts w:cs="Arial"/>
          <w:szCs w:val="20"/>
          <w:lang w:val="sl-SI"/>
        </w:rPr>
        <w:t>Preračun nabavne vrednoti na enoto mere.</w:t>
      </w:r>
    </w:p>
    <w:p w:rsidR="006741B4" w:rsidRPr="00635919"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t xml:space="preserve">Amortizacijska doba: </w:t>
      </w:r>
      <w:r w:rsidRPr="00635919">
        <w:rPr>
          <w:rFonts w:cs="Arial"/>
          <w:szCs w:val="20"/>
          <w:lang w:val="sl-SI"/>
        </w:rPr>
        <w:t xml:space="preserve">Čas v letih v katerih se stroj izrabi in ga je praviloma potrebno nadomestiti z novim, oz. čas v letih, ki se upošteva za izračun letne amortizacije. Kot vrednost je določena povprečna amortizacijska vrednost za določen stroj v naših razmerah na osnovi  povprečne letne rabe tega stroja v Sloveniji. </w:t>
      </w:r>
    </w:p>
    <w:p w:rsidR="006741B4" w:rsidRPr="00635919"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t xml:space="preserve">Življenjska doba: </w:t>
      </w:r>
      <w:r w:rsidRPr="00635919">
        <w:rPr>
          <w:rFonts w:cs="Arial"/>
          <w:szCs w:val="20"/>
          <w:lang w:val="sl-SI"/>
        </w:rPr>
        <w:t xml:space="preserve">Ilustrativni podatek v skupnih urah, hektarih itn. dela stroja do njegove izrabe. Ta podatek se v izračunu stroškov ne upošteva. Praviloma ni gospodarno stroj uporabljati do njegove popolne izrabe, saj prej tehnološko zastari ali pa so vlaganja v njegovo obnovo prevelika za gospodarno rabo. </w:t>
      </w:r>
    </w:p>
    <w:p w:rsidR="006741B4" w:rsidRPr="00635919"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t>Letna raba:</w:t>
      </w:r>
      <w:r w:rsidRPr="00635919">
        <w:rPr>
          <w:rFonts w:cs="Arial"/>
          <w:szCs w:val="20"/>
          <w:lang w:val="sl-SI"/>
        </w:rPr>
        <w:t xml:space="preserve"> Letni obseg dela v urah, ki je možen v naših geografskih in klimatskih razmerah. Ta podatek, ki je določen na osnovi podatkov iz obstoječih domačih in tujih katalogov in je  potreben</w:t>
      </w:r>
      <w:r>
        <w:rPr>
          <w:rFonts w:cs="Arial"/>
          <w:szCs w:val="20"/>
          <w:lang w:val="sl-SI"/>
        </w:rPr>
        <w:t xml:space="preserve"> </w:t>
      </w:r>
      <w:r w:rsidRPr="00635919">
        <w:rPr>
          <w:rFonts w:cs="Arial"/>
          <w:szCs w:val="20"/>
          <w:lang w:val="sl-SI"/>
        </w:rPr>
        <w:t xml:space="preserve">za izračun stalnih stroškov na uro. </w:t>
      </w:r>
    </w:p>
    <w:p w:rsidR="006741B4" w:rsidRPr="00635919"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t xml:space="preserve">Faktor vzdrževanja: </w:t>
      </w:r>
      <w:r w:rsidRPr="00635919">
        <w:rPr>
          <w:rFonts w:cs="Arial"/>
          <w:szCs w:val="20"/>
          <w:lang w:val="sl-SI"/>
        </w:rPr>
        <w:t>% od nabavne vrednosti stroja/opreme na 100 ur rabe. Podatek je izkustvene narave, zajema pa stroške rednega vzdrževanja in zamenjave delov, ki se obrabljajo ob normalnem delovanju stroja (npr. lemeži pluga, veriga motorne žage, menjava filtrov itn.) ne pa tudi stroškov odprave okvar. Pri strojih, ki so gnani z motorji z notranjim izgorevanjem ta strošek ne zajema maziva (to je zajeto skupaj z gorivom), pri drugih pa je zajeto.</w:t>
      </w:r>
    </w:p>
    <w:p w:rsidR="006741B4" w:rsidRPr="00635919"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lastRenderedPageBreak/>
        <w:t xml:space="preserve">Stalni stroški v EUR/leto: </w:t>
      </w:r>
      <w:r w:rsidRPr="00635919">
        <w:rPr>
          <w:rFonts w:cs="Arial"/>
          <w:szCs w:val="20"/>
          <w:lang w:val="sl-SI"/>
        </w:rPr>
        <w:t xml:space="preserve">Zajemajo amortizacijo, obresti na vložen kapital in stroške shranjevanja in zavarovanja. Amortizacija se izračuna z deljenjem nabavne vrednosti z amortizacijsko dobo. Obresti na vložen kapital se računajo v višini 8% na tisti del kapitala, ki še ni amortiziran. V povprečju je polovična vrednost vloženega kapitala na letni ravni. Za shranjevanje (strošek garaže ali druge zgradbe) in zavarovanje se upošteva strošek v višini 2 % od nabavne vrednosti. </w:t>
      </w:r>
    </w:p>
    <w:p w:rsidR="006741B4" w:rsidRPr="00635919"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t>Stalni stroški v EUR/uro:</w:t>
      </w:r>
      <w:r w:rsidRPr="00635919">
        <w:rPr>
          <w:rFonts w:cs="Arial"/>
          <w:szCs w:val="20"/>
          <w:lang w:val="sl-SI"/>
        </w:rPr>
        <w:t xml:space="preserve"> So letni stalni stroški deljeni z letno rabo. </w:t>
      </w:r>
    </w:p>
    <w:p w:rsidR="006741B4" w:rsidRPr="00635919"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t xml:space="preserve">Spremenljivi stroški goriva in maziva: </w:t>
      </w:r>
      <w:r w:rsidRPr="00635919">
        <w:rPr>
          <w:rFonts w:cs="Arial"/>
          <w:szCs w:val="20"/>
          <w:lang w:val="sl-SI"/>
        </w:rPr>
        <w:t xml:space="preserve">So stroški goriva in maziva v EUR/uro. </w:t>
      </w:r>
    </w:p>
    <w:p w:rsidR="006741B4"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t>Spremenljivi stroški vzdrževanja v EUR/uro:</w:t>
      </w:r>
      <w:r w:rsidRPr="00635919">
        <w:rPr>
          <w:rFonts w:cs="Arial"/>
          <w:szCs w:val="20"/>
          <w:lang w:val="sl-SI"/>
        </w:rPr>
        <w:t xml:space="preserve"> So zmnožek faktorja vzdrževanja na 100 ur in nabavne vrednosti stroja. Pri manjšem obsegu letne rabe je strošek vzdrževanja tako nižji kot pri večjem in obratno.</w:t>
      </w:r>
    </w:p>
    <w:p w:rsidR="006741B4" w:rsidRPr="00635919" w:rsidRDefault="006741B4" w:rsidP="006741B4">
      <w:pPr>
        <w:jc w:val="both"/>
        <w:rPr>
          <w:rFonts w:cs="Arial"/>
          <w:b/>
          <w:szCs w:val="20"/>
          <w:lang w:val="sl-SI"/>
        </w:rPr>
      </w:pPr>
    </w:p>
    <w:p w:rsidR="006741B4" w:rsidRPr="00635919" w:rsidRDefault="006741B4" w:rsidP="006741B4">
      <w:pPr>
        <w:jc w:val="both"/>
        <w:rPr>
          <w:rFonts w:cs="Arial"/>
          <w:szCs w:val="20"/>
          <w:lang w:val="sl-SI"/>
        </w:rPr>
      </w:pPr>
      <w:r w:rsidRPr="00635919">
        <w:rPr>
          <w:rFonts w:cs="Arial"/>
          <w:b/>
          <w:szCs w:val="20"/>
          <w:lang w:val="sl-SI"/>
        </w:rPr>
        <w:t>Stroški skupaj v EUR/uro:</w:t>
      </w:r>
      <w:r w:rsidRPr="00635919">
        <w:rPr>
          <w:rFonts w:cs="Arial"/>
          <w:szCs w:val="20"/>
          <w:lang w:val="sl-SI"/>
        </w:rPr>
        <w:t xml:space="preserve"> So seštevek stalnih stroškov na uro, spremenljivih stroškov goriva in maziva ter spremenljivih stroškov vzdrževanja na uro. Za zaračunavanje storitev se upošteva čas (ure) dejanskega dela s strojem. </w:t>
      </w:r>
    </w:p>
    <w:p w:rsidR="006741B4" w:rsidRPr="00635919" w:rsidRDefault="006741B4" w:rsidP="006741B4">
      <w:pPr>
        <w:jc w:val="both"/>
        <w:rPr>
          <w:rFonts w:cs="Arial"/>
          <w:szCs w:val="20"/>
          <w:lang w:val="sl-SI"/>
        </w:rPr>
      </w:pPr>
    </w:p>
    <w:p w:rsidR="006741B4" w:rsidRDefault="006741B4" w:rsidP="006741B4">
      <w:pPr>
        <w:rPr>
          <w:rFonts w:cs="Arial"/>
          <w:szCs w:val="20"/>
          <w:lang w:val="sl-SI"/>
        </w:rPr>
      </w:pPr>
      <w:r w:rsidRPr="00635919">
        <w:rPr>
          <w:rFonts w:cs="Arial"/>
          <w:b/>
          <w:szCs w:val="20"/>
          <w:lang w:val="sl-SI"/>
        </w:rPr>
        <w:t xml:space="preserve">Davek na dodano vrednost: </w:t>
      </w:r>
      <w:r w:rsidRPr="00635919">
        <w:rPr>
          <w:rFonts w:cs="Arial"/>
          <w:szCs w:val="20"/>
          <w:lang w:val="sl-SI"/>
        </w:rPr>
        <w:t>Vrednosti in stroški v katalogu so navedeni brez davka na dodano vrednost (nabavne cene strojev in opreme, cena goriva)</w:t>
      </w:r>
    </w:p>
    <w:p w:rsidR="006741B4" w:rsidRDefault="006741B4" w:rsidP="006741B4">
      <w:pPr>
        <w:rPr>
          <w:rFonts w:cs="Arial"/>
          <w:szCs w:val="20"/>
          <w:lang w:val="sl-SI"/>
        </w:rPr>
      </w:pPr>
    </w:p>
    <w:p w:rsidR="006741B4" w:rsidRDefault="006741B4" w:rsidP="006741B4">
      <w:pPr>
        <w:rPr>
          <w:rFonts w:cs="Arial"/>
          <w:szCs w:val="20"/>
          <w:lang w:val="sl-SI"/>
        </w:rPr>
      </w:pPr>
    </w:p>
    <w:p w:rsidR="006741B4" w:rsidRDefault="006741B4" w:rsidP="006741B4">
      <w:pPr>
        <w:rPr>
          <w:rFonts w:cs="Arial"/>
          <w:szCs w:val="20"/>
          <w:lang w:val="sl-SI"/>
        </w:rPr>
      </w:pPr>
    </w:p>
    <w:p w:rsidR="006741B4" w:rsidRPr="00AD115E" w:rsidRDefault="006741B4" w:rsidP="006741B4">
      <w:pPr>
        <w:rPr>
          <w:rFonts w:cs="Arial"/>
          <w:szCs w:val="20"/>
          <w:lang w:val="sl-SI"/>
        </w:rPr>
        <w:sectPr w:rsidR="006741B4" w:rsidRPr="00AD115E" w:rsidSect="004C2176">
          <w:headerReference w:type="default" r:id="rId8"/>
          <w:headerReference w:type="first" r:id="rId9"/>
          <w:pgSz w:w="11900" w:h="16840" w:code="9"/>
          <w:pgMar w:top="1701" w:right="1701" w:bottom="1134" w:left="1701" w:header="964" w:footer="794" w:gutter="0"/>
          <w:cols w:space="708"/>
          <w:titlePg/>
          <w:docGrid w:linePitch="272"/>
        </w:sectPr>
      </w:pPr>
      <w:r w:rsidRPr="00635919">
        <w:rPr>
          <w:rFonts w:cs="Arial"/>
          <w:szCs w:val="20"/>
          <w:lang w:val="sl-SI"/>
        </w:rPr>
        <w:t>.</w:t>
      </w:r>
    </w:p>
    <w:p w:rsidR="006741B4" w:rsidRDefault="006741B4">
      <w:pPr>
        <w:rPr>
          <w:lang w:val="sl-SI"/>
        </w:rPr>
      </w:pPr>
    </w:p>
    <w:tbl>
      <w:tblPr>
        <w:tblW w:w="15310" w:type="dxa"/>
        <w:tblInd w:w="-72" w:type="dxa"/>
        <w:tblLayout w:type="fixed"/>
        <w:tblCellMar>
          <w:left w:w="70" w:type="dxa"/>
          <w:right w:w="70" w:type="dxa"/>
        </w:tblCellMar>
        <w:tblLook w:val="04A0" w:firstRow="1" w:lastRow="0" w:firstColumn="1" w:lastColumn="0" w:noHBand="0" w:noVBand="1"/>
      </w:tblPr>
      <w:tblGrid>
        <w:gridCol w:w="688"/>
        <w:gridCol w:w="550"/>
        <w:gridCol w:w="414"/>
        <w:gridCol w:w="413"/>
        <w:gridCol w:w="28"/>
        <w:gridCol w:w="385"/>
        <w:gridCol w:w="1651"/>
        <w:gridCol w:w="963"/>
        <w:gridCol w:w="826"/>
        <w:gridCol w:w="825"/>
        <w:gridCol w:w="912"/>
        <w:gridCol w:w="992"/>
        <w:gridCol w:w="848"/>
        <w:gridCol w:w="712"/>
        <w:gridCol w:w="708"/>
        <w:gridCol w:w="709"/>
        <w:gridCol w:w="851"/>
        <w:gridCol w:w="992"/>
        <w:gridCol w:w="1134"/>
        <w:gridCol w:w="709"/>
      </w:tblGrid>
      <w:tr w:rsidR="006741B4" w:rsidRPr="00115B38" w:rsidTr="006A7301">
        <w:trPr>
          <w:trHeight w:val="433"/>
        </w:trPr>
        <w:tc>
          <w:tcPr>
            <w:tcW w:w="688" w:type="dxa"/>
            <w:vMerge w:val="restart"/>
            <w:tcBorders>
              <w:top w:val="single" w:sz="4" w:space="0" w:color="auto"/>
              <w:left w:val="single" w:sz="4" w:space="0" w:color="auto"/>
              <w:right w:val="single" w:sz="4" w:space="0" w:color="auto"/>
            </w:tcBorders>
            <w:shd w:val="clear" w:color="auto" w:fill="auto"/>
            <w:noWrap/>
            <w:textDirection w:val="btLr"/>
            <w:vAlign w:val="center"/>
            <w:hideMark/>
          </w:tcPr>
          <w:p w:rsidR="006741B4" w:rsidRPr="00115B38" w:rsidRDefault="006741B4" w:rsidP="00CE6E32">
            <w:pPr>
              <w:spacing w:line="240" w:lineRule="auto"/>
              <w:ind w:left="113" w:right="113"/>
              <w:rPr>
                <w:rFonts w:cs="Arial"/>
                <w:b/>
                <w:sz w:val="16"/>
                <w:szCs w:val="16"/>
                <w:lang w:val="sl-SI" w:eastAsia="sl-SI"/>
              </w:rPr>
            </w:pPr>
            <w:r w:rsidRPr="00115B38">
              <w:rPr>
                <w:rFonts w:cs="Arial"/>
                <w:b/>
                <w:sz w:val="16"/>
                <w:szCs w:val="16"/>
                <w:lang w:val="sl-SI" w:eastAsia="sl-SI"/>
              </w:rPr>
              <w:t>Zaporedna št. </w:t>
            </w:r>
          </w:p>
        </w:tc>
        <w:tc>
          <w:tcPr>
            <w:tcW w:w="1790" w:type="dxa"/>
            <w:gridSpan w:val="5"/>
            <w:tcBorders>
              <w:top w:val="single" w:sz="4" w:space="0" w:color="auto"/>
              <w:left w:val="nil"/>
              <w:bottom w:val="single" w:sz="4" w:space="0" w:color="auto"/>
              <w:right w:val="single" w:sz="4" w:space="0" w:color="auto"/>
            </w:tcBorders>
            <w:shd w:val="clear" w:color="auto" w:fill="auto"/>
            <w:noWrap/>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Posebni namen stroja oz. opreme</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Stroj oz. oprema</w:t>
            </w:r>
          </w:p>
        </w:tc>
        <w:tc>
          <w:tcPr>
            <w:tcW w:w="963"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Enota mere</w:t>
            </w:r>
          </w:p>
        </w:tc>
        <w:tc>
          <w:tcPr>
            <w:tcW w:w="826"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Zmoglji</w:t>
            </w:r>
            <w:r>
              <w:rPr>
                <w:rFonts w:cs="Arial"/>
                <w:b/>
                <w:sz w:val="16"/>
                <w:szCs w:val="16"/>
                <w:lang w:val="sl-SI" w:eastAsia="sl-SI"/>
              </w:rPr>
              <w:t>-</w:t>
            </w:r>
            <w:r w:rsidRPr="00115B38">
              <w:rPr>
                <w:rFonts w:cs="Arial"/>
                <w:b/>
                <w:sz w:val="16"/>
                <w:szCs w:val="16"/>
                <w:lang w:val="sl-SI" w:eastAsia="sl-SI"/>
              </w:rPr>
              <w:t>vost</w:t>
            </w:r>
          </w:p>
        </w:tc>
        <w:tc>
          <w:tcPr>
            <w:tcW w:w="825"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Nabavna vrednost</w:t>
            </w:r>
          </w:p>
        </w:tc>
        <w:tc>
          <w:tcPr>
            <w:tcW w:w="912"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Nabavna vrednost /enoto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Amortiza-cijaska doba</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Življenj</w:t>
            </w:r>
            <w:r>
              <w:rPr>
                <w:rFonts w:cs="Arial"/>
                <w:b/>
                <w:sz w:val="16"/>
                <w:szCs w:val="16"/>
                <w:lang w:val="sl-SI" w:eastAsia="sl-SI"/>
              </w:rPr>
              <w:t>-</w:t>
            </w:r>
            <w:r w:rsidRPr="00115B38">
              <w:rPr>
                <w:rFonts w:cs="Arial"/>
                <w:b/>
                <w:sz w:val="16"/>
                <w:szCs w:val="16"/>
                <w:lang w:val="sl-SI" w:eastAsia="sl-SI"/>
              </w:rPr>
              <w:t>ska doba</w:t>
            </w:r>
          </w:p>
        </w:tc>
        <w:tc>
          <w:tcPr>
            <w:tcW w:w="712"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Letna raba</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Faktor vzdrže-vanja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Stalni stroški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Stalni stroški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Spremen-ljivi stroški goriva in maziva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Spremen-ljivi stroški vzdrževanja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Stroški skupaj</w:t>
            </w:r>
          </w:p>
        </w:tc>
      </w:tr>
      <w:tr w:rsidR="006741B4" w:rsidRPr="00115B38" w:rsidTr="006A7301">
        <w:trPr>
          <w:trHeight w:val="1384"/>
        </w:trPr>
        <w:tc>
          <w:tcPr>
            <w:tcW w:w="688" w:type="dxa"/>
            <w:vMerge/>
            <w:tcBorders>
              <w:left w:val="single" w:sz="4" w:space="0" w:color="auto"/>
              <w:bottom w:val="single" w:sz="4" w:space="0" w:color="auto"/>
              <w:right w:val="single" w:sz="4" w:space="0" w:color="auto"/>
            </w:tcBorders>
            <w:shd w:val="clear" w:color="auto" w:fill="auto"/>
            <w:noWrap/>
            <w:vAlign w:val="bottom"/>
            <w:hideMark/>
          </w:tcPr>
          <w:p w:rsidR="006741B4" w:rsidRPr="00115B38" w:rsidRDefault="006741B4" w:rsidP="00CE6E32">
            <w:pPr>
              <w:spacing w:line="240" w:lineRule="auto"/>
              <w:jc w:val="right"/>
              <w:rPr>
                <w:rFonts w:cs="Arial"/>
                <w:b/>
                <w:sz w:val="16"/>
                <w:szCs w:val="16"/>
                <w:lang w:val="sl-SI" w:eastAsia="sl-SI"/>
              </w:rPr>
            </w:pPr>
          </w:p>
        </w:tc>
        <w:tc>
          <w:tcPr>
            <w:tcW w:w="550" w:type="dxa"/>
            <w:tcBorders>
              <w:top w:val="nil"/>
              <w:left w:val="nil"/>
              <w:bottom w:val="single" w:sz="4" w:space="0" w:color="auto"/>
              <w:right w:val="single" w:sz="4" w:space="0" w:color="auto"/>
            </w:tcBorders>
            <w:shd w:val="clear" w:color="auto" w:fill="auto"/>
            <w:noWrap/>
            <w:textDirection w:val="btLr"/>
            <w:vAlign w:val="center"/>
            <w:hideMark/>
          </w:tcPr>
          <w:p w:rsidR="006741B4" w:rsidRPr="00115B38" w:rsidRDefault="006741B4" w:rsidP="00CE6E32">
            <w:pPr>
              <w:spacing w:line="240" w:lineRule="auto"/>
              <w:rPr>
                <w:rFonts w:cs="Arial"/>
                <w:b/>
                <w:sz w:val="16"/>
                <w:szCs w:val="16"/>
                <w:lang w:val="sl-SI" w:eastAsia="sl-SI"/>
              </w:rPr>
            </w:pPr>
            <w:r w:rsidRPr="00115B38">
              <w:rPr>
                <w:rFonts w:cs="Arial"/>
                <w:b/>
                <w:sz w:val="16"/>
                <w:szCs w:val="16"/>
                <w:lang w:val="sl-SI" w:eastAsia="sl-SI"/>
              </w:rPr>
              <w:t>Zmanjšanje toplogrednih plinov</w:t>
            </w:r>
          </w:p>
        </w:tc>
        <w:tc>
          <w:tcPr>
            <w:tcW w:w="414" w:type="dxa"/>
            <w:tcBorders>
              <w:top w:val="nil"/>
              <w:left w:val="nil"/>
              <w:bottom w:val="single" w:sz="4" w:space="0" w:color="auto"/>
              <w:right w:val="single" w:sz="4" w:space="0" w:color="auto"/>
            </w:tcBorders>
            <w:shd w:val="clear" w:color="auto" w:fill="auto"/>
            <w:noWrap/>
            <w:textDirection w:val="btLr"/>
            <w:vAlign w:val="center"/>
            <w:hideMark/>
          </w:tcPr>
          <w:p w:rsidR="006741B4" w:rsidRPr="00115B38" w:rsidRDefault="006741B4" w:rsidP="00CE6E32">
            <w:pPr>
              <w:spacing w:line="240" w:lineRule="auto"/>
              <w:rPr>
                <w:rFonts w:cs="Arial"/>
                <w:b/>
                <w:sz w:val="16"/>
                <w:szCs w:val="16"/>
                <w:lang w:val="sl-SI" w:eastAsia="sl-SI"/>
              </w:rPr>
            </w:pPr>
            <w:r w:rsidRPr="00115B38">
              <w:rPr>
                <w:rFonts w:cs="Arial"/>
                <w:b/>
                <w:sz w:val="16"/>
                <w:szCs w:val="16"/>
                <w:lang w:val="sl-SI" w:eastAsia="sl-SI"/>
              </w:rPr>
              <w:t>Zmanjšana raba FFS</w:t>
            </w:r>
          </w:p>
        </w:tc>
        <w:tc>
          <w:tcPr>
            <w:tcW w:w="413" w:type="dxa"/>
            <w:tcBorders>
              <w:top w:val="nil"/>
              <w:left w:val="nil"/>
              <w:bottom w:val="single" w:sz="4" w:space="0" w:color="auto"/>
              <w:right w:val="single" w:sz="4" w:space="0" w:color="auto"/>
            </w:tcBorders>
            <w:shd w:val="clear" w:color="auto" w:fill="auto"/>
            <w:noWrap/>
            <w:textDirection w:val="btLr"/>
            <w:vAlign w:val="center"/>
            <w:hideMark/>
          </w:tcPr>
          <w:p w:rsidR="006741B4" w:rsidRPr="00115B38" w:rsidRDefault="006741B4" w:rsidP="00CE6E32">
            <w:pPr>
              <w:spacing w:line="240" w:lineRule="auto"/>
              <w:rPr>
                <w:rFonts w:cs="Arial"/>
                <w:b/>
                <w:sz w:val="16"/>
                <w:szCs w:val="16"/>
                <w:lang w:val="sl-SI" w:eastAsia="sl-SI"/>
              </w:rPr>
            </w:pPr>
            <w:r w:rsidRPr="00115B38">
              <w:rPr>
                <w:rFonts w:cs="Arial"/>
                <w:b/>
                <w:sz w:val="16"/>
                <w:szCs w:val="16"/>
                <w:lang w:val="sl-SI" w:eastAsia="sl-SI"/>
              </w:rPr>
              <w:t>Ekološko kmetovanje</w:t>
            </w:r>
          </w:p>
        </w:tc>
        <w:tc>
          <w:tcPr>
            <w:tcW w:w="413" w:type="dxa"/>
            <w:gridSpan w:val="2"/>
            <w:tcBorders>
              <w:top w:val="nil"/>
              <w:left w:val="nil"/>
              <w:bottom w:val="single" w:sz="4" w:space="0" w:color="auto"/>
              <w:right w:val="single" w:sz="4" w:space="0" w:color="auto"/>
            </w:tcBorders>
            <w:shd w:val="clear" w:color="auto" w:fill="auto"/>
            <w:noWrap/>
            <w:textDirection w:val="btLr"/>
            <w:vAlign w:val="center"/>
            <w:hideMark/>
          </w:tcPr>
          <w:p w:rsidR="006741B4" w:rsidRPr="00115B38" w:rsidRDefault="006741B4" w:rsidP="00CE6E32">
            <w:pPr>
              <w:spacing w:line="240" w:lineRule="auto"/>
              <w:rPr>
                <w:rFonts w:cs="Arial"/>
                <w:b/>
                <w:sz w:val="16"/>
                <w:szCs w:val="16"/>
                <w:lang w:val="sl-SI" w:eastAsia="sl-SI"/>
              </w:rPr>
            </w:pPr>
            <w:r w:rsidRPr="00115B38">
              <w:rPr>
                <w:rFonts w:cs="Arial"/>
                <w:b/>
                <w:sz w:val="16"/>
                <w:szCs w:val="16"/>
                <w:lang w:val="sl-SI" w:eastAsia="sl-SI"/>
              </w:rPr>
              <w:t>Gorska območja</w:t>
            </w:r>
          </w:p>
        </w:tc>
        <w:tc>
          <w:tcPr>
            <w:tcW w:w="1651" w:type="dxa"/>
            <w:tcBorders>
              <w:top w:val="nil"/>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Opis</w:t>
            </w:r>
          </w:p>
        </w:tc>
        <w:tc>
          <w:tcPr>
            <w:tcW w:w="963" w:type="dxa"/>
            <w:tcBorders>
              <w:top w:val="nil"/>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kW, m, t, l, kos</w:t>
            </w:r>
          </w:p>
        </w:tc>
        <w:tc>
          <w:tcPr>
            <w:tcW w:w="826" w:type="dxa"/>
            <w:tcBorders>
              <w:top w:val="nil"/>
              <w:left w:val="nil"/>
              <w:bottom w:val="single" w:sz="4" w:space="0" w:color="auto"/>
              <w:right w:val="single" w:sz="4" w:space="0" w:color="auto"/>
            </w:tcBorders>
            <w:shd w:val="clear" w:color="auto" w:fill="auto"/>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h/ha, m</w:t>
            </w:r>
            <w:r w:rsidRPr="00115B38">
              <w:rPr>
                <w:rFonts w:cs="Arial"/>
                <w:b/>
                <w:sz w:val="16"/>
                <w:szCs w:val="16"/>
                <w:vertAlign w:val="superscript"/>
                <w:lang w:val="sl-SI" w:eastAsia="sl-SI"/>
              </w:rPr>
              <w:t>3</w:t>
            </w:r>
            <w:r w:rsidRPr="00115B38">
              <w:rPr>
                <w:rFonts w:cs="Arial"/>
                <w:b/>
                <w:sz w:val="16"/>
                <w:szCs w:val="16"/>
                <w:lang w:val="sl-SI" w:eastAsia="sl-SI"/>
              </w:rPr>
              <w:t>/h</w:t>
            </w:r>
          </w:p>
        </w:tc>
        <w:tc>
          <w:tcPr>
            <w:tcW w:w="825" w:type="dxa"/>
            <w:tcBorders>
              <w:top w:val="nil"/>
              <w:left w:val="nil"/>
              <w:bottom w:val="single" w:sz="4" w:space="0" w:color="auto"/>
              <w:right w:val="single" w:sz="4" w:space="0" w:color="auto"/>
            </w:tcBorders>
            <w:shd w:val="clear" w:color="auto" w:fill="auto"/>
            <w:noWrap/>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EUR</w:t>
            </w:r>
          </w:p>
        </w:tc>
        <w:tc>
          <w:tcPr>
            <w:tcW w:w="912" w:type="dxa"/>
            <w:tcBorders>
              <w:top w:val="nil"/>
              <w:left w:val="nil"/>
              <w:bottom w:val="single" w:sz="4" w:space="0" w:color="auto"/>
              <w:right w:val="single" w:sz="4" w:space="0" w:color="auto"/>
            </w:tcBorders>
            <w:shd w:val="clear" w:color="auto" w:fill="auto"/>
            <w:noWrap/>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EUR/ enoto</w:t>
            </w:r>
          </w:p>
        </w:tc>
        <w:tc>
          <w:tcPr>
            <w:tcW w:w="992" w:type="dxa"/>
            <w:tcBorders>
              <w:top w:val="nil"/>
              <w:left w:val="nil"/>
              <w:bottom w:val="single" w:sz="4" w:space="0" w:color="auto"/>
              <w:right w:val="single" w:sz="4" w:space="0" w:color="auto"/>
            </w:tcBorders>
            <w:shd w:val="clear" w:color="auto" w:fill="auto"/>
            <w:noWrap/>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let</w:t>
            </w:r>
          </w:p>
        </w:tc>
        <w:tc>
          <w:tcPr>
            <w:tcW w:w="848" w:type="dxa"/>
            <w:tcBorders>
              <w:top w:val="nil"/>
              <w:left w:val="nil"/>
              <w:bottom w:val="single" w:sz="4" w:space="0" w:color="auto"/>
              <w:right w:val="single" w:sz="4" w:space="0" w:color="auto"/>
            </w:tcBorders>
            <w:shd w:val="clear" w:color="auto" w:fill="auto"/>
            <w:noWrap/>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h, ha</w:t>
            </w:r>
          </w:p>
        </w:tc>
        <w:tc>
          <w:tcPr>
            <w:tcW w:w="712" w:type="dxa"/>
            <w:tcBorders>
              <w:top w:val="nil"/>
              <w:left w:val="nil"/>
              <w:bottom w:val="single" w:sz="4" w:space="0" w:color="auto"/>
              <w:right w:val="single" w:sz="4" w:space="0" w:color="auto"/>
            </w:tcBorders>
            <w:shd w:val="clear" w:color="auto" w:fill="auto"/>
            <w:noWrap/>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h</w:t>
            </w:r>
          </w:p>
        </w:tc>
        <w:tc>
          <w:tcPr>
            <w:tcW w:w="708" w:type="dxa"/>
            <w:tcBorders>
              <w:top w:val="nil"/>
              <w:left w:val="nil"/>
              <w:bottom w:val="single" w:sz="4" w:space="0" w:color="auto"/>
              <w:right w:val="single" w:sz="4" w:space="0" w:color="auto"/>
            </w:tcBorders>
            <w:shd w:val="clear" w:color="auto" w:fill="auto"/>
            <w:noWrap/>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%/100h</w:t>
            </w:r>
          </w:p>
        </w:tc>
        <w:tc>
          <w:tcPr>
            <w:tcW w:w="709" w:type="dxa"/>
            <w:tcBorders>
              <w:top w:val="nil"/>
              <w:left w:val="nil"/>
              <w:bottom w:val="single" w:sz="4" w:space="0" w:color="auto"/>
              <w:right w:val="single" w:sz="4" w:space="0" w:color="auto"/>
            </w:tcBorders>
            <w:shd w:val="clear" w:color="auto" w:fill="auto"/>
            <w:noWrap/>
            <w:vAlign w:val="center"/>
            <w:hideMark/>
          </w:tcPr>
          <w:p w:rsidR="006741B4"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EUR/</w:t>
            </w:r>
          </w:p>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leto</w:t>
            </w:r>
          </w:p>
        </w:tc>
        <w:tc>
          <w:tcPr>
            <w:tcW w:w="851" w:type="dxa"/>
            <w:tcBorders>
              <w:top w:val="nil"/>
              <w:left w:val="nil"/>
              <w:bottom w:val="single" w:sz="4" w:space="0" w:color="auto"/>
              <w:right w:val="single" w:sz="4" w:space="0" w:color="auto"/>
            </w:tcBorders>
            <w:shd w:val="clear" w:color="auto" w:fill="auto"/>
            <w:noWrap/>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EUR/h</w:t>
            </w:r>
          </w:p>
        </w:tc>
        <w:tc>
          <w:tcPr>
            <w:tcW w:w="992" w:type="dxa"/>
            <w:tcBorders>
              <w:top w:val="nil"/>
              <w:left w:val="nil"/>
              <w:bottom w:val="single" w:sz="4" w:space="0" w:color="auto"/>
              <w:right w:val="single" w:sz="4" w:space="0" w:color="auto"/>
            </w:tcBorders>
            <w:shd w:val="clear" w:color="auto" w:fill="auto"/>
            <w:noWrap/>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EUR/h</w:t>
            </w:r>
          </w:p>
        </w:tc>
        <w:tc>
          <w:tcPr>
            <w:tcW w:w="1134" w:type="dxa"/>
            <w:tcBorders>
              <w:top w:val="nil"/>
              <w:left w:val="nil"/>
              <w:bottom w:val="single" w:sz="4" w:space="0" w:color="auto"/>
              <w:right w:val="single" w:sz="4" w:space="0" w:color="auto"/>
            </w:tcBorders>
            <w:shd w:val="clear" w:color="auto" w:fill="auto"/>
            <w:noWrap/>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EUR/h</w:t>
            </w:r>
          </w:p>
        </w:tc>
        <w:tc>
          <w:tcPr>
            <w:tcW w:w="709" w:type="dxa"/>
            <w:tcBorders>
              <w:top w:val="nil"/>
              <w:left w:val="nil"/>
              <w:bottom w:val="single" w:sz="4" w:space="0" w:color="auto"/>
              <w:right w:val="single" w:sz="4" w:space="0" w:color="auto"/>
            </w:tcBorders>
            <w:shd w:val="clear" w:color="auto" w:fill="auto"/>
            <w:noWrap/>
            <w:vAlign w:val="center"/>
            <w:hideMark/>
          </w:tcPr>
          <w:p w:rsidR="006741B4" w:rsidRPr="00115B38" w:rsidRDefault="006741B4" w:rsidP="00CE6E32">
            <w:pPr>
              <w:spacing w:line="240" w:lineRule="auto"/>
              <w:jc w:val="center"/>
              <w:rPr>
                <w:rFonts w:cs="Arial"/>
                <w:b/>
                <w:sz w:val="16"/>
                <w:szCs w:val="16"/>
                <w:lang w:val="sl-SI" w:eastAsia="sl-SI"/>
              </w:rPr>
            </w:pPr>
            <w:r w:rsidRPr="00115B38">
              <w:rPr>
                <w:rFonts w:cs="Arial"/>
                <w:b/>
                <w:sz w:val="16"/>
                <w:szCs w:val="16"/>
                <w:lang w:val="sl-SI" w:eastAsia="sl-SI"/>
              </w:rPr>
              <w:t>EUR/h</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TRAKTORJI, DRUGI VLEČNI STROJI IN OPREMA LE TEH</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Traktorji standardni, dvokolesni pogon</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20 kW (25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21–29 kW (28–40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30–36 kW (41–49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1691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37–44 kW (50–60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1978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45–55 kW (61–75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2408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12,78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56–64 kW (76–87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3483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16,86</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Traktorji standardni, štirikolesni pogon</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29 kW (40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2064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30–36 kW (41–49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2193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37–44 kW (50–60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3297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45–55 kW (61–75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4028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16,93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56–64 kW (76–87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4888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20,45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65–74 kW (88–101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5619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23,65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75–94 kW (102–128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6765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11,26</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28,57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95–125 kW (129–170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9517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38,92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lastRenderedPageBreak/>
              <w:t>1.2.9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126–170 kW (171–230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13015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19,60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52,90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171–210 kW (231–285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118.600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16999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25,17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68,66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211–250 kW (286–340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22059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44,12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30,47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86,90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251–300 kW (341–408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25227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50,45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36,43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100,96</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Traktorji standardni, ozkokolotečni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35 kW (48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2437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4,64</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 kW (61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3225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5,96</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55 kW (75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4400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kW (82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4773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21,22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70 kW (95 KM) in več</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5232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11,63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23,82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Traktorji zgibni, mali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20 kW (do 27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1347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21–35 kW (28–48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1849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36–47 kW (48–64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2351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traktorji zgibni, mali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Traktorji enoosni in oprema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 kW (6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7,0 kW (10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544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10,0 kW (14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1008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Prikolica 500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0,12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Škropilnica (vlečena) 150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Plug 20 cm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Prekopalnik 60 cm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Izkopalnik krompirja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0,09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Planirna (snežna) deska 1,2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enoosni traktorji in oprema</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Mali gumigoseničarji, krmiljeni stoje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bookmarkStart w:id="0" w:name="_GoBack"/>
            <w:bookmarkEnd w:id="0"/>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lastRenderedPageBreak/>
              <w:t>1.6.1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 kW (7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0,66</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15–25 kW (20 do 34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4336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27,10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35,17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Traktorji gorski (univerzalni)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29 kW (40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30–36 kW (41–49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2193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37–44 kW (50–60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2566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45–55 KW (61–75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3239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15,63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56–64 kW (76–87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3411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17,43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65–74 kW (88–101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3870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20,03</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Traktorji gorski (s kosilnico)</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 kW (28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3583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20,92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28 kW (38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5232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30,39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33 kW (46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1.482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7009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25,96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40,11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40 kW (54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9632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54,41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47 kW (64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1.636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11022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40,82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62,43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60 kW (82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12040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44,59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69,34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Pr>
                <w:rFonts w:cs="Arial"/>
                <w:sz w:val="16"/>
                <w:szCs w:val="16"/>
                <w:lang w:val="sl-SI" w:eastAsia="sl-SI"/>
              </w:rPr>
              <w:t xml:space="preserve">70 kW (95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13330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49,37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77,24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Gorski transporterji in oprema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33 kW (46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3368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18,42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53 kW (72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7138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22,31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36,80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65 kW (88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9030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28,22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46,28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75 kW (102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10463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32,70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10,95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53,58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Trosilnik gnoja (nadgradnja)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tr</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21,50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27,50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Cisterna (nadgradnja)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Nakladalnik sena (nadgradnja)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2781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34,76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40,58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Transportni plato (nadgradnja)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Traktorji sistemski </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112–129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18633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31,06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15,90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57,35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lastRenderedPageBreak/>
              <w:t>1.10.2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130–147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25800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18,28</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75,68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148–167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26803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80,43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301–350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53750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89,58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162,63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351–400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1.077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57907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96,51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49,67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32,32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178,51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Traktorji čelni (s čelno kabino) </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130–147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15193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25,32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18,28</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168–184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17630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23,31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62,54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185–215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18203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30,34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26,49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66,99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Traktorji zgibni, veliki </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251–300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40993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68,32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36,43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22,88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127,63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301–375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45437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75,73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44,77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25,36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145,86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375–450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51600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54,58</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169,38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Traktorji goseničarji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37–44 kW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3225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45–55 KW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4400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16,41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56–64 kW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4773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65–74 kW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5232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20,91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216–250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1.288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43000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30,86</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126,53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251–300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45293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75,49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36,43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25,28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137,20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301–375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55613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92,69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44,77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31,04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168,50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376–425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58050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52,99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182,14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426–475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65217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108,69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59,61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204,70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Oprema traktorjev</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Sprednja hidravlično dvigalo in priključna gred</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Dvojna kolesa zadaj 28–32"</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0,14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Snežne verige 28–32"</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Snežne verige 34–38"</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Uteži tritočkovne, do 650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0,07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Uteži tritočkovne, do 700-900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Uteži tritočkovne, do 1000-1500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0,14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lastRenderedPageBreak/>
              <w:t>1.14.8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Traktorski sedeži pnevmatski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Planirne (snežne) deske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Zadnja lažja, 1,4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Zadnja težja, 2,0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Zadnja težja, 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Sprednja lažja do 2,5</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Sprednja težja, 2,2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387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Sprednja težja, 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459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Sprednja težja, 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PREKLADANJE MATERIALOV</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Traktorski sprednji nakladalniki; moč traktorja - masa tovora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40 kW - 1700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50 kW - 1800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889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60 kW - 1800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75 kW - 2.200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90 kW - 2.200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110 kW - 2.700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1147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150 kW - 2.700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1218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8,23</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Traktorski žerjavni nakladalniki; dolžina roke, masa tovora na oddaljenosti 4 m</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 m, 400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1491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 m, 500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1648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 m, 800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2064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17,32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 m, 900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2795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21,50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23,45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 m, 1100 kg (zložljiv)</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4013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30,87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33,67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Traktorski viličarji; </w:t>
            </w:r>
            <w:r w:rsidRPr="006316A5">
              <w:rPr>
                <w:rFonts w:cs="Arial"/>
                <w:sz w:val="16"/>
                <w:szCs w:val="16"/>
                <w:lang w:val="sl-SI" w:eastAsia="sl-SI"/>
              </w:rPr>
              <w:lastRenderedPageBreak/>
              <w:t>masa tovora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lastRenderedPageBreak/>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Traktorski viličar 1000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502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Traktorski viličar 1500 kg</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631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7,05</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Traktorski transportni platoji; masa tovora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 t, mehanski preklop</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 t, hidravlični preklop</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Teleskopski nakladalniki; dvižna masa, višina, moč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0,8 t; 4,0 m; 19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4099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20,47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 t; 4,3 m; 22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4744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23,69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2,2 t; 5,0 m; 36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6507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33,27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t; 6,0 m; 70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8098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26,99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44,74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t; 7,0 m; 80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10177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33,92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55,17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3,5 t; 8,0 m; 90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10850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36,17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59,44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t; 9,0 m; 90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12284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40,95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12,86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65,72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5,0 t; 9,0 m; 90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13187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43,96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69,68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t; 9,0 m; 100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14749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49,16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15,44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77,84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Dvoriščni nakladalniki; dvižna masa, moč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0,5 t; 10–15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2150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0,7 t; 16–20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3082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2,38</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14,81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0,9 t; 21–26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3770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1,4 t; 27–33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4257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21,13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 t; 34–40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4802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24,26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t; 41–48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5834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5,96</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29,48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t; 49–59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6536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21,79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33,50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t; 60–70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7195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23,98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37,61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dvoriščni nakladalniki, vključno z izvedbo s teleskopsko roko</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lastRenderedPageBreak/>
              <w:t>2.7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Kolesni in kombinirani nakladalniki; zajemalka m</w:t>
            </w:r>
            <w:r w:rsidRPr="006316A5">
              <w:rPr>
                <w:rFonts w:cs="Arial"/>
                <w:sz w:val="16"/>
                <w:szCs w:val="16"/>
                <w:vertAlign w:val="superscript"/>
                <w:lang w:val="sl-SI" w:eastAsia="sl-SI"/>
              </w:rPr>
              <w:t>3</w:t>
            </w:r>
            <w:r w:rsidRPr="006316A5">
              <w:rPr>
                <w:rFonts w:cs="Arial"/>
                <w:sz w:val="16"/>
                <w:szCs w:val="16"/>
                <w:lang w:val="sl-SI" w:eastAsia="sl-SI"/>
              </w:rPr>
              <w:t>, moč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0,8 </w:t>
            </w:r>
            <w:r>
              <w:rPr>
                <w:rFonts w:cs="Arial"/>
                <w:sz w:val="16"/>
                <w:szCs w:val="16"/>
                <w:lang w:val="sl-SI" w:eastAsia="sl-SI"/>
              </w:rPr>
              <w:t>m</w:t>
            </w:r>
            <w:r w:rsidRPr="0085785F">
              <w:rPr>
                <w:rFonts w:cs="Arial"/>
                <w:sz w:val="16"/>
                <w:szCs w:val="16"/>
                <w:vertAlign w:val="superscript"/>
                <w:lang w:val="sl-SI" w:eastAsia="sl-SI"/>
              </w:rPr>
              <w:t>3</w:t>
            </w:r>
            <w:r w:rsidRPr="006316A5">
              <w:rPr>
                <w:rFonts w:cs="Arial"/>
                <w:sz w:val="16"/>
                <w:szCs w:val="16"/>
                <w:lang w:val="sl-SI" w:eastAsia="sl-SI"/>
              </w:rPr>
              <w:t>; 41–48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1.096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7066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5,96</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34,45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1,0 </w:t>
            </w:r>
            <w:r>
              <w:rPr>
                <w:rFonts w:cs="Arial"/>
                <w:sz w:val="16"/>
                <w:szCs w:val="16"/>
                <w:lang w:val="sl-SI" w:eastAsia="sl-SI"/>
              </w:rPr>
              <w:t>m</w:t>
            </w:r>
            <w:r w:rsidRPr="0085785F">
              <w:rPr>
                <w:rFonts w:cs="Arial"/>
                <w:sz w:val="16"/>
                <w:szCs w:val="16"/>
                <w:vertAlign w:val="superscript"/>
                <w:lang w:val="sl-SI" w:eastAsia="sl-SI"/>
              </w:rPr>
              <w:t>3</w:t>
            </w:r>
            <w:r w:rsidRPr="006316A5">
              <w:rPr>
                <w:rFonts w:cs="Arial"/>
                <w:sz w:val="16"/>
                <w:szCs w:val="16"/>
                <w:lang w:val="sl-SI" w:eastAsia="sl-SI"/>
              </w:rPr>
              <w:t>; 49–49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8786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29,29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42,57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1,4 </w:t>
            </w:r>
            <w:r>
              <w:rPr>
                <w:rFonts w:cs="Arial"/>
                <w:sz w:val="16"/>
                <w:szCs w:val="16"/>
                <w:lang w:val="sl-SI" w:eastAsia="sl-SI"/>
              </w:rPr>
              <w:t>m</w:t>
            </w:r>
            <w:r w:rsidRPr="0085785F">
              <w:rPr>
                <w:rFonts w:cs="Arial"/>
                <w:sz w:val="16"/>
                <w:szCs w:val="16"/>
                <w:vertAlign w:val="superscript"/>
                <w:lang w:val="sl-SI" w:eastAsia="sl-SI"/>
              </w:rPr>
              <w:t>3</w:t>
            </w:r>
            <w:r w:rsidRPr="006316A5">
              <w:rPr>
                <w:rFonts w:cs="Arial"/>
                <w:sz w:val="16"/>
                <w:szCs w:val="16"/>
                <w:lang w:val="sl-SI" w:eastAsia="sl-SI"/>
              </w:rPr>
              <w:t>; 60–75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10248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34,16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8,88</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50,19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1,8 </w:t>
            </w:r>
            <w:r>
              <w:rPr>
                <w:rFonts w:cs="Arial"/>
                <w:sz w:val="16"/>
                <w:szCs w:val="16"/>
                <w:lang w:val="sl-SI" w:eastAsia="sl-SI"/>
              </w:rPr>
              <w:t>m</w:t>
            </w:r>
            <w:r w:rsidRPr="0085785F">
              <w:rPr>
                <w:rFonts w:cs="Arial"/>
                <w:sz w:val="16"/>
                <w:szCs w:val="16"/>
                <w:vertAlign w:val="superscript"/>
                <w:lang w:val="sl-SI" w:eastAsia="sl-SI"/>
              </w:rPr>
              <w:t>3</w:t>
            </w:r>
            <w:r w:rsidRPr="006316A5">
              <w:rPr>
                <w:rFonts w:cs="Arial"/>
                <w:sz w:val="16"/>
                <w:szCs w:val="16"/>
                <w:lang w:val="sl-SI" w:eastAsia="sl-SI"/>
              </w:rPr>
              <w:t>; 76–95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12398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10,99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60,97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2,3 </w:t>
            </w:r>
            <w:r>
              <w:rPr>
                <w:rFonts w:cs="Arial"/>
                <w:sz w:val="16"/>
                <w:szCs w:val="16"/>
                <w:lang w:val="sl-SI" w:eastAsia="sl-SI"/>
              </w:rPr>
              <w:t>m</w:t>
            </w:r>
            <w:r w:rsidRPr="0085785F">
              <w:rPr>
                <w:rFonts w:cs="Arial"/>
                <w:sz w:val="16"/>
                <w:szCs w:val="16"/>
                <w:vertAlign w:val="superscript"/>
                <w:lang w:val="sl-SI" w:eastAsia="sl-SI"/>
              </w:rPr>
              <w:t>3</w:t>
            </w:r>
            <w:r w:rsidRPr="006316A5">
              <w:rPr>
                <w:rFonts w:cs="Arial"/>
                <w:sz w:val="16"/>
                <w:szCs w:val="16"/>
                <w:lang w:val="sl-SI" w:eastAsia="sl-SI"/>
              </w:rPr>
              <w:t>; 96–115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14950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73,77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Bagri za kmetijsko in gozdarsko uporabo; masa, moč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 t, 20 kW (27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5303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17,68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25,88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 t, 31 kW (41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1.694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7525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37,06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 t, 43 kW (58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10392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34,64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51,21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Viličarji, dvižna višina 3,0 m; pogon, dvižna masa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Elektro; 1,0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Elektro; 1,2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4480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Elektro; 1,5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Elektro; 2,0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6560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21,87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26,60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Elektro; 3,0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7440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24,80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30,24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Dizel; 1,5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2.792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5360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17,87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22,81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Dizel; 2,0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2.929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6560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21,87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27,82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Dizel; 2,5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2.688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6880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22,93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29,35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Dizel; 3,0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2.794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7600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32,34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2.9.10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Dizel; 5,0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12320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4,64</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53,40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Plinski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Oprema strojev za prekladanje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Zajemalka za sipki material do 0,5 m</w:t>
            </w:r>
            <w:r w:rsidRPr="006316A5">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272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Zajemalka za sipki material do 2,0 m</w:t>
            </w:r>
            <w:r w:rsidRPr="006316A5">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416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Vile za gnoj</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Paletne vilice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0,09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Konice za bale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0,07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Klešče za bale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0,17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Silažne ščipalne klešče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516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Klešče z rezalnikom za bale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Zajemalka za silažo z izmetalnikom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602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2.10.10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Planirna (snežna) deska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0,18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Dvižni plato z ograjo</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Klešče za les, za sprednji nakladalnik</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Klešče za les, za žerjavni nakladalnik (prijem do 0,5 m</w:t>
            </w:r>
            <w:r w:rsidRPr="006316A5">
              <w:rPr>
                <w:rFonts w:cs="Arial"/>
                <w:sz w:val="16"/>
                <w:szCs w:val="16"/>
                <w:vertAlign w:val="superscript"/>
                <w:lang w:val="sl-SI" w:eastAsia="sl-SI"/>
              </w:rPr>
              <w:t>3</w:t>
            </w:r>
            <w:r w:rsidRPr="006316A5">
              <w:rPr>
                <w:rFonts w:cs="Arial"/>
                <w:sz w:val="16"/>
                <w:szCs w:val="16"/>
                <w:lang w:val="sl-SI" w:eastAsia="sl-SI"/>
              </w:rPr>
              <w: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TRANSPORT</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Enoosne prikolice; največja dovoljena masa (nosilnost)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največja dovoljena masa 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5,0 t (3,5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6,5 t (5,0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1.092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899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8,0 t (6,2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1026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Dvoosne prikolice; največja dovoljena masa (nosilnost)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največja dovoljena masa  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8,0 t (5,5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1267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11 t (8,5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1482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16,0 t (12,0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2027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15,48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18,0 t (13,5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2394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Triosne prikolice; največja dovoljena masa (nosilnost)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največja dovoljena masa  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24 t (17,0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3293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19,96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25,16</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Tandem prikolice; največja dovoljena masa (nosilnost)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največja dovoljena masa  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8,0 t (5,5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1216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9,0 t (6,5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11 t (8,2,0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1.164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1621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13,0 t (10,0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1697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12,97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16,0 t (12,5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20,0 t (14,5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3103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18,81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Tandem prikolice s potisno steno; največja dovoljena masa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največja dovoljena masa  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11,0 t (18,0 </w:t>
            </w:r>
            <w:r>
              <w:rPr>
                <w:rFonts w:cs="Arial"/>
                <w:sz w:val="16"/>
                <w:szCs w:val="16"/>
                <w:lang w:val="sl-SI" w:eastAsia="sl-SI"/>
              </w:rPr>
              <w:t>m</w:t>
            </w:r>
            <w:r w:rsidRPr="0085785F">
              <w:rPr>
                <w:rFonts w:cs="Arial"/>
                <w:sz w:val="16"/>
                <w:szCs w:val="16"/>
                <w:vertAlign w:val="superscript"/>
                <w:lang w:val="sl-SI" w:eastAsia="sl-SI"/>
              </w:rPr>
              <w:t>3</w:t>
            </w:r>
            <w:r w:rsidRPr="006316A5">
              <w:rPr>
                <w:rFonts w:cs="Arial"/>
                <w:sz w:val="16"/>
                <w:szCs w:val="16"/>
                <w:lang w:val="sl-SI" w:eastAsia="sl-SI"/>
              </w:rPr>
              <w: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16,0 t (27,0 </w:t>
            </w:r>
            <w:r>
              <w:rPr>
                <w:rFonts w:cs="Arial"/>
                <w:sz w:val="16"/>
                <w:szCs w:val="16"/>
                <w:lang w:val="sl-SI" w:eastAsia="sl-SI"/>
              </w:rPr>
              <w:t>m</w:t>
            </w:r>
            <w:r w:rsidRPr="0085785F">
              <w:rPr>
                <w:rFonts w:cs="Arial"/>
                <w:sz w:val="16"/>
                <w:szCs w:val="16"/>
                <w:vertAlign w:val="superscript"/>
                <w:lang w:val="sl-SI" w:eastAsia="sl-SI"/>
              </w:rPr>
              <w:t>3</w:t>
            </w:r>
            <w:r w:rsidRPr="006316A5">
              <w:rPr>
                <w:rFonts w:cs="Arial"/>
                <w:sz w:val="16"/>
                <w:szCs w:val="16"/>
                <w:lang w:val="sl-SI" w:eastAsia="sl-SI"/>
              </w:rPr>
              <w: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2470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18,87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20,0 t (33,0 </w:t>
            </w:r>
            <w:r>
              <w:rPr>
                <w:rFonts w:cs="Arial"/>
                <w:sz w:val="16"/>
                <w:szCs w:val="16"/>
                <w:lang w:val="sl-SI" w:eastAsia="sl-SI"/>
              </w:rPr>
              <w:t>m</w:t>
            </w:r>
            <w:r w:rsidRPr="0085785F">
              <w:rPr>
                <w:rFonts w:cs="Arial"/>
                <w:sz w:val="16"/>
                <w:szCs w:val="16"/>
                <w:vertAlign w:val="superscript"/>
                <w:lang w:val="sl-SI" w:eastAsia="sl-SI"/>
              </w:rPr>
              <w:t>3</w:t>
            </w:r>
            <w:r w:rsidRPr="006316A5">
              <w:rPr>
                <w:rFonts w:cs="Arial"/>
                <w:sz w:val="16"/>
                <w:szCs w:val="16"/>
                <w:lang w:val="sl-SI" w:eastAsia="sl-SI"/>
              </w:rPr>
              <w: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3787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22,95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28,93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tandem prikolice s potisno steno</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Tridem prikolice; največja dovoljena masa (nosilnost)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največja dovoljena masa  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33,0 t (24,0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5067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30,71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38,71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Traktorske prikolice za prevoz živali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 do 6 živali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1051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traktorske prikolice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Prikolice s pomičnim dnom (trak)</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Prikolice s koritastim kesonom</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Kontejnerske prikolice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OBDELAVO TAL</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Plugi krajniki; število brazd – delovna širina</w:t>
            </w:r>
          </w:p>
        </w:tc>
        <w:tc>
          <w:tcPr>
            <w:tcW w:w="963"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število brazd</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Enobrazdni – 25 cm</w:t>
            </w:r>
          </w:p>
        </w:tc>
        <w:tc>
          <w:tcPr>
            <w:tcW w:w="963"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Dvobrazdni – 60 cm</w:t>
            </w:r>
          </w:p>
        </w:tc>
        <w:tc>
          <w:tcPr>
            <w:tcW w:w="963"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Dvobrazdni – 70 cm</w:t>
            </w:r>
          </w:p>
        </w:tc>
        <w:tc>
          <w:tcPr>
            <w:tcW w:w="963"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4,5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Dvobrazdni – 60–80 cm, s samodejnim varovanjem</w:t>
            </w:r>
          </w:p>
        </w:tc>
        <w:tc>
          <w:tcPr>
            <w:tcW w:w="963"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4,5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Trobrazdni – 105 cm</w:t>
            </w:r>
          </w:p>
        </w:tc>
        <w:tc>
          <w:tcPr>
            <w:tcW w:w="963"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559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Trobrazdni – 90–120 cm, s samodejnim varovanjem</w:t>
            </w:r>
          </w:p>
        </w:tc>
        <w:tc>
          <w:tcPr>
            <w:tcW w:w="963"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Štiribrazdni –140 cm</w:t>
            </w:r>
          </w:p>
        </w:tc>
        <w:tc>
          <w:tcPr>
            <w:tcW w:w="963"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1046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Obračalni plugi; število brazd – delovna širina</w:t>
            </w:r>
          </w:p>
        </w:tc>
        <w:tc>
          <w:tcPr>
            <w:tcW w:w="963"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število brazd</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Enobrazdni – 20 cm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Enobrazdni – 20 cm z odmikalnikom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Enobrazdni – 30 cm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7,1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Dvobrazdni – 40 cm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11,66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Dvobrazdni – 60–80 cm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889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Trobrazdni – 90 cm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900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1147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Trobrazdni – 105 cm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1448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16,60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Štiribrazdni–140 cm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1863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10,96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21,36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Dvobrazdni – 60–80 cm s samodejnim varovanjem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3,8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1190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4.2.10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Trobrazdni – 90–120 cm s samodejnim varovanjem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900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1935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22,18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Štiribrazdni – 120–160 cm s samodejnim varovanjem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2437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27,93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Hidravlična nastavitev širine (na brazdo)</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obračalni plugi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Plug lopatnik;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631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8,95</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Klinaste brane;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3,0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Krožne brane, izvedba,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Nošene 1,8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1.278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900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291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Nošene 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519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Nošene 3,2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671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krožne brane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Valjarji, kembrič;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396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902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12,48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1386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15,40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19,18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valjarji, kembrič</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Valjarji, paker;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649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792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10,96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1056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Valjarji, gladki;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Valjarji, žlebasti (rezalni); delovna širina </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2.727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1650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18,33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22,83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6-7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2.585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1848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20,53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25,57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valjarji, vključno s sprednjimi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Ravnalniki zemlje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1800 ha</w:t>
            </w:r>
          </w:p>
        </w:tc>
        <w:tc>
          <w:tcPr>
            <w:tcW w:w="71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Rahljalniki, nogače;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358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416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631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989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4.12.5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1663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4.12.6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2.956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1906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23,87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4.12.7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rahljalniki, nogače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Rahljalniki, oprema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Sejalnica za široko setev za rahljalnik</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Sejalnica, električno gnana za rahljalnik</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265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4,06</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Rahljalniki, diski, lažji, nošeni;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4.818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1519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2,6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4.731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1763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3,4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2924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24,37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36,61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Rahljalniki, diski, lažji, vlečeni;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2422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20,19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30,33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4,3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8.302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5117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42,64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21,42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64,06</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Rahljalniki, diski, težji, vlečeni;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2,6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7.615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2838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23,65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11,88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35,53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3196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26,64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3,4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10.059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4902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40,85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20,52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61,37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4,3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10.070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6206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51,72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25,98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77,70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5,1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10.196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7453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62,11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93,31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8428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70,23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35,28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105,51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Rahljalniki, kombinirani (nogače,diski), več različnih nizov;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 nošeni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5733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47,78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71,78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3,5 m, nošeni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13.143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6593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54,94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82,54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4.17.3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 težji vlečeni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6307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52,56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78,96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4.17.4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3,5 m težji vlečeni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13.714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6880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57,33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86,13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4.17.5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rahljalniki, kombinirani (nogače,diski), več različnih nizov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Podrahljalniki, lažji; število nogač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nogač</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 nogače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16,42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20,20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4.18.2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 nogač</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20,59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25,33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4.18.3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 nogač</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1190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26,61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4.18.4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 nogač</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1319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23,98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29,50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4.18.5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 nogač</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1863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33,88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4.18.6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 nogač, hidravlično sklapljanje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1.578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2035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37,01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45,53</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Podrahljalniki, težji; število nogač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nogač</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 nogači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17,95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 nogače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17,72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21,80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 nogače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1161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21,11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25,97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4.19.4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 nogač</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2.020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1448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26,32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32,38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4.19.5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 nogač, hidravlično sklapljanje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1863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33,88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4.19.6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 nogač</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1.671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30,49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37,51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4.19.7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Vibracijski, 2 nogači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444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4.19.8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Vibracijski, 2 nogači, z dognojevalnikom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745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12,44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4.19.9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podrahljalniki in oprema podrahljalnikov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Predsetveniki, lažji;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0,9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0,7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Predsetveniki, težji, kombinirani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delovna širina 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1247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1763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17,90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Prekopalniki;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272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588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4.22.5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Vrtavkaste brane;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745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2.920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1046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4.23.3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1304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15,98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4.23.4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2652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17,68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32,48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4.23.5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vrtavkaste brane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Drobilniki kamenja;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1,4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14.071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3152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15,76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11,82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27,58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1,8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14.444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4160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36,40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2,3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12.826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4720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23,60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41,30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Sejalniki (separatorji) zemlje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 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6400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56,00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 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13440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67,20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117,60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 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19200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96,00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168,00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Zbiralniki kamenja; delovna širina, zalogovnik 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1,65 m; 2,5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36.667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9680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48,40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84,70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Kombinirani stroji za sočasno obdelavo tal in setev</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9"/>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GNOJENJE</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Trosilniki gnoja, enoosni; največja dovoljena masa t (nosilnost 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največja dovoljena masa t</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tros/h</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3,5 t (2,2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1.543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864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5,0 t (3,5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1328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15,70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t (4,5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17,97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7,0 t (5,0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1.757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1968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17,11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23,26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8,0 t (5,5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2240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26,48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Trosilniki gnoja tandem; največja dovoljena masa t (nosilnost 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največja dovoljena masa t</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tros/h</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10,0 t (7,0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1.780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2848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24,77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33,67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12,0 t (8,5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3456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40,85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16,0 t (10,5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5280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45,91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62,41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18,0 t (11,5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6720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58,43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79,43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22,0 t (14,0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8800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76,52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104,02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Cisterne, vakuumske, enoosne;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Pr>
                <w:rFonts w:cs="Arial"/>
                <w:sz w:val="16"/>
                <w:szCs w:val="16"/>
                <w:lang w:val="sl-SI" w:eastAsia="sl-SI"/>
              </w:rPr>
              <w:t>m</w:t>
            </w:r>
            <w:r w:rsidRPr="0085785F">
              <w:rPr>
                <w:rFonts w:cs="Arial"/>
                <w:sz w:val="16"/>
                <w:szCs w:val="16"/>
                <w:vertAlign w:val="superscript"/>
                <w:lang w:val="sl-SI" w:eastAsia="sl-SI"/>
              </w:rPr>
              <w:t>3</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cis/h</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3,0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874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4,0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1061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5,0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6,0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1.617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1390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7,0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1.643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1648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8,0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1878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Cisterne, vakuumske, tandem;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Pr>
                <w:rFonts w:cs="Arial"/>
                <w:sz w:val="16"/>
                <w:szCs w:val="16"/>
                <w:lang w:val="sl-SI" w:eastAsia="sl-SI"/>
              </w:rPr>
              <w:t>m</w:t>
            </w:r>
            <w:r w:rsidRPr="0085785F">
              <w:rPr>
                <w:rFonts w:cs="Arial"/>
                <w:sz w:val="16"/>
                <w:szCs w:val="16"/>
                <w:vertAlign w:val="superscript"/>
                <w:lang w:val="sl-SI" w:eastAsia="sl-SI"/>
              </w:rPr>
              <w:t>3</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cis/h</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6,0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1835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8,0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1935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10,0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1.620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2322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17,31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12,0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2566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15,55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19,13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14,0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2867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17,37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21,37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16,0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3067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22,87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cisterne, vakuumske, tandem</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Cisterne, vakuumske, tridem;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Pr>
                <w:rFonts w:cs="Arial"/>
                <w:sz w:val="16"/>
                <w:szCs w:val="16"/>
                <w:lang w:val="sl-SI" w:eastAsia="sl-SI"/>
              </w:rPr>
              <w:t>m</w:t>
            </w:r>
            <w:r w:rsidRPr="0085785F">
              <w:rPr>
                <w:rFonts w:cs="Arial"/>
                <w:sz w:val="16"/>
                <w:szCs w:val="16"/>
                <w:vertAlign w:val="superscript"/>
                <w:lang w:val="sl-SI" w:eastAsia="sl-SI"/>
              </w:rPr>
              <w:t>3</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cis/h</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20,0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7525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45,61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56,11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24,0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3.458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11897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72,10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88,70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Dodatne črpalke za cisterne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Centrifugalna dodatna črpalka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631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dodatne črpalke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Razdelilne vlečne cevi za gnojevko;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1247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1892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2250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16,78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2451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14,85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18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3569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26,61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Razdelilne cevi z vlečnimi lemeži za gnojevko;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3526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21,37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26,29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3.422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4415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26,76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32,92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5131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31,10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38,26</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Razdelilni rahljalnik za vnašanje gnojevke v tla;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1476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17,10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2680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16,24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19,98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Mešalniki gnojevke, vrsta; dolžina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l/min</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Elektro motor 7,5 kW, 4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545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Traktorski, 4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5.10.3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Traktorski, 6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Separator gnojevke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Separator gnojevke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3841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38,41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51,81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stroji za uporabo gnojevke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Cevni sistemi za razdeljevanje gnojevke po parceli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Trosilniki gnojil, nihajna cev;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l</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5.13.3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304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5.13.4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5.13.5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1000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5.13.6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352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7,06</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Trosilniki gnojil, dvoploščni;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l</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528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688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10,95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1000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896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5.14.5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1008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5.14.6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1500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1264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19,22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5.14.7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1424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18,99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21,66</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trosilniki gnojil, vključno z enoploščnimi in trosilniki za apnenje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SETEV IN SAJENJE</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Sejalnice za vsejavanje v travno rušo;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1,8 m (s prekopalnikom)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9.778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900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20,27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25,55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 (z ralastimi lemeži)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2141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24,53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 (s krožnimi  lemeži)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2141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24,53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 (s česali)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2.120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Sejalnice za strnjeno setev, mehanske;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670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1104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0,8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1327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16,30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0,8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22,12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obdelavo tal s prigradnimi sejalnicami za strnjeno setev;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3096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30,96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37,44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3684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36,84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44,55</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Sejalnice za strnjeno setev, za neposredno vsejavanje;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16.333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7023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70,23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84,93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8815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88,15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106,60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sejalnice za strnjeno setev, za neposredno vsejavanje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Sejalnice za presledno setev, pnevmatske; število vrst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4-vrstne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16,77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20,28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6-vrstne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0,9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2924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29,24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35,36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Oprema za gnojenje (4 vrste)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Oprema za gnojenje (6 vrste)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sejalnice za presledno setev, oprema za gnojenje in oprema za mikrogranulate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Sejalnice za presledno setev, pnevmatske, neposredno vsejavanje; število vrst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4-vrstne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2193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21,93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26,52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6-vrstne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3483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34,83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42,12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10"/>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sejalnice za presledno setev, neposredno vsejavanje, oprema za gnojenje in oprema za mikrogranulate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10"/>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Univerzalne sejalnice za strnjeno ali presledno setev, oprema za gnojenje in oprema za mikrogranulate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Sejalnice za presledno setev drobnih semen, pnevmatske; število vrst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2-vrstne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10,75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4-vrstne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2465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24,65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29,81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6-vrstne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3770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37,70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45,59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Sadilnik krompirja, ročno vlaganje; število vrst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 vrsti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Sadilnik krompirja, samodejni; število vrst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 vrsti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27,73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 vrste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3798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34,53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42,48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Izdelovalnik grebenov; število. vrst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 vrsti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946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Polagalniki folije in tunelov;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Polagalnik folije do 1,4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Polagalnik tunelov do 1,5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1495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27,18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30,72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6.13.3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Polagalniki folije in namakalnih cevi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NEGO IN VARSTVO RASTLIN</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Travniške brane;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0,8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0,5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0,5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Česala;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367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8,85</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Medvrstni okopalniki; število vrst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190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646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12,49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Medvrstni okopalniki z dognojevalniki; število vrst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557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10,77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6-vrstni (hidravlično sklapljanje)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1039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15,98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medvrstni okopalniki z dognojevalniki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Škropilnice, manjše;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l; kW</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Nahrbtna, ročni pogon 15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0,04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Prevozna, bencinski motor 80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Prevozna, elektromotor 80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 baterijski pogon</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Oprema za nanašanje za nahrbtne škropilnice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Škropilnice, traktorske, nošene;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l</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0,9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0,7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545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0,6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0,5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1000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17,16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0,3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1347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19,67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Škropilnice, traktorske, vlečene;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l</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0,2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3168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21,85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32,90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0,2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3813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26,29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39,59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0,2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4902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33,81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50,91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škropilnice traktorske, vlečene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Pršilniki, nahrbtni; prostornina</w:t>
            </w:r>
          </w:p>
        </w:tc>
        <w:tc>
          <w:tcPr>
            <w:tcW w:w="963"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0,12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Pršilniki, traktorski, nošeni;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l</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344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350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602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pršilniki traktorski, nošeni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Pršilniki, traktorski, vlečeni;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l</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1000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7.10.3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1500 l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1390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7.10.4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pršilniki traktorski, vlečeni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Hmeljarski pršilniki, traktorski, vlečeni; prostornina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l</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3153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19,11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30,11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4000 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3884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37,09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Oprtne kosilnice, pogon, moč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 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Oprtne kosilnice, motorne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Oprtne kosilnice, baterijske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oprtne kosilnice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Mulčerji, elisni;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304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368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7.13.3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7.13.4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mulčerji, elisni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Mulčerji, kladivni;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1,1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1.636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1,3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1.615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1,6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368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1,9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384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7.14.5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7.14.6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2,4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1.292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496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7"/>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7.14.7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2,7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544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7.14.8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mulčerji, kladivni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Mulčarji dodatna oprema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Odmična kosa ali mulčer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368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Naprava za škropljenje s herbicidi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Naprava za obdelavo tal v vrstah nasada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Mulčerji, kladivni, poljedelski;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736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7.16.3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mulčerji, kladivni, poljedelski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Mulčerji, kladivni, gozdarski;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2064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18,76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25,21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mulčerji, kladivni, gozdarski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Mulčerji, kladivni, bočni, nagibni;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1,7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2.588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704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7.18.2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752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7.18.3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2.227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784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7.18.4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mulčerji, kladivni, bočni, nagibni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Mulčerji, kladivni, bočni, elektrohidravlično krmiljenje, na hidravlični roki; dolžina roke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1968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19,27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2.820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2256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2.636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2320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15,47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22,72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7.19.4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2.917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18,67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27,42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stroji za nego in varstvo rastlin</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Škropilnice in škropilne armature za škropljenje pod krošnjami in med vrstami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Samovozne škropilnice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Pršilniki velikega dometa (bočno tretiranje)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Pršilniki s povratno (tunelsko) napravo</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Naprave za elektrostatično nabijanje delcev škropiva</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Zapraševalniki - žvepljalniki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Meglilniki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Namenske škropilne naprave za vrtnine in zelenjadnice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obdelavo tal v vrstah nasadov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7.20.10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Mulčerji za mulčenje v vrstah nasadov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mehansko uravnavanje plevelov v vrstah nasadov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Medvrstni okopoalniki z aktivnimi delovnimi organi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Stroji za toplotno uravnavanje plevelov </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zatiranje voluharjev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Traktorske kosilnice bočne, nagibne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Osipalniki krompirja ralasti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7.20.17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Osipalniki krompirja s prekopalnikom</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KRME S TRAVINJA</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Kosilnice, motorne, mehanski pogon; moč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4,4 kW (6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559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5,1 kW (7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5,8 kW (8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889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15,42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7,4 kW (10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1519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17,87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25,83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9,7 kW (13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1992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23,44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33,87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 kW (16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2308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27,15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2,58</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39,39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10"/>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Izmenljiva oprema za kosilni greben (mulčarji, obračalniki - zgrabljalniki in drugo) za kosilnice motorne, mehanski pogon</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Kosilnice, motorne, hidrostatični pogon; moč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11 kW (15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3153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37,10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52,66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 kW (27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3440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40,47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59,17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kosilnice, motorne, hidrostatični pogon</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10"/>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Izmenljiva oprema za kosilni greben (mulčerji, obračalniki - zgrabljalniki in drugo) za kosilnice motorne, hidrostatski pogon</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Kosilnice, traktorske, strižne, dvojna kosa, zadnje;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1,55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 ha </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1,75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1,95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Kosilnice, traktorske, krožne, zadnje, nošene;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1,65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2.121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502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2,05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2.244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659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2,4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2,8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1304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19,90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1347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20,55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3.086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1548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23,61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Kosilnice, traktorske, krožne, zadnje, vlečene;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2752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32,38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41,98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3397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39,96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11,85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51,81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Kosilnice, traktorske, krožne, sprednje;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2,1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3.429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15,74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2,6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3.192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1190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18,15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3,1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2.871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1276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3.286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1648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19,39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25,14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krožne kosilnice, z ali brez gnetilnikov</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Gnetilniki za krožne kosilnice;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2,1 m; 2,6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645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3,1 m; 3,5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874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gnetilniki za krožne kosilnice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Tračni obračalniki/zgrabljalniki;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1,6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500 ha </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Vrtavkasti obračalniki;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559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788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8.10.3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8.10.4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1300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8.10.5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1.553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1300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1892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22,48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8.10.6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10,5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1300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2379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28,27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8.10.7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1300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3727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33,88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44,28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Vrtavkasti zgrabljalniki;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10,70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12,94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1863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24,84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2838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37,84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45,76</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Nakladalne prikolice, 6–9 nožev; dejanska prostornina  </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Pr>
                <w:rFonts w:cs="Arial"/>
                <w:sz w:val="16"/>
                <w:szCs w:val="16"/>
                <w:lang w:val="sl-SI" w:eastAsia="sl-SI"/>
              </w:rPr>
              <w:t>m</w:t>
            </w:r>
            <w:r w:rsidRPr="0085785F">
              <w:rPr>
                <w:rFonts w:cs="Arial"/>
                <w:sz w:val="16"/>
                <w:szCs w:val="16"/>
                <w:vertAlign w:val="superscript"/>
                <w:lang w:val="sl-SI" w:eastAsia="sl-SI"/>
              </w:rPr>
              <w:t>3</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12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2150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15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1.247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25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Nakladalne prikolice nad 20 nožev; dejanska prostornina  </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Pr>
                <w:rFonts w:cs="Arial"/>
                <w:sz w:val="16"/>
                <w:szCs w:val="16"/>
                <w:lang w:val="sl-SI" w:eastAsia="sl-SI"/>
              </w:rPr>
              <w:t>m</w:t>
            </w:r>
            <w:r w:rsidRPr="0085785F">
              <w:rPr>
                <w:rFonts w:cs="Arial"/>
                <w:sz w:val="16"/>
                <w:szCs w:val="16"/>
                <w:vertAlign w:val="superscript"/>
                <w:lang w:val="sl-SI" w:eastAsia="sl-SI"/>
              </w:rPr>
              <w:t>3</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6737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33,68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47,78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25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9173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45,87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8.13.3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30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10607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53,03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75,23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8.13.4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40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16483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82,42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116,92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Nakladalne prikolice, dodatek</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Dozirni valji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Balirke, male oglate bale; mere kanala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0,45 x 0,36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3368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30,62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Balirke, velike oglate bale; mere kanala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0,80 x 0,50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9317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56,46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75,96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0,80 x 0,70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17057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103,37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139,07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8.16.3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 x 0,70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20067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121,62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163,62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8.16.4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 x 0,90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161.000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23077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139,86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188,16</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Balirke, okrogle (valjaste) bale; premer bale, komora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 m; fiksna komora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44,30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57,90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1,5 m; fiksna komora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5017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45,61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59,61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8.17.3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1,5 m; variabilna komora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5733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52,12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68,12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8.17.4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1,8 m; variabilna komora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6378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57,98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75,78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Balirke, kombinirane z ovijalko, okrogle (valjaste) bale; premer bale, komora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 m; fiksna komora, prigrajena ovijalka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8743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79,48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103,88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8.18.2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 m; fiksna komora, integrirana ovijalka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9603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87,30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114,10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8.18.3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1,2–1,5 m; variabilna komora, prigrajena ovijalka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9173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83,39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108,99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Ovijalke za okrogle (valjaste) bale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Stacionarna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Vlečena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1978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21,98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27,50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Nošena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30000 bal</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1591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17,68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22,12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Transport bal</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Tritočkovne vilice za 1 balo</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0,05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Tritočkovne vilice za 2 bali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0,09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Prikolica za do 4 bale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Prikolica za do 10 bal</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2078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27,44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ZRNATIH, SILAŽNIH IN PREDILNIH POLJŠČIN</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Silažni kombajni, traktorski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h/ha</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Enovrstni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831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Dvovrstni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2666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24,24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33,54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Trivrstni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3540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32,18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44,53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Heder za travo za traktorske silažne kombajne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Silažni kombajni, samovozni; moč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120 kW (163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16053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72,97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23,84</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152,81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180 kW (244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24080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80,27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35,77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300 kW (408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40133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59,61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314,28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350 kW (476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43000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122,86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69,54</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342,40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425 kW (578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52030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148,66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84,45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181,50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414,60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Silažni kombajni, samovozni, hedri/kosilnice za travo;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2723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24,76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34,26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3297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29,97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41,47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Silažni kombajni, samovozni, hedri za koruzo;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24,37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41,37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11.556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7453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37,27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63,27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11323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56,62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96,12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14477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72,38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122,88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Kombajni za zrnje; moč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90 kW (122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15767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17,88</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107,72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110 kW (150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1.091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17200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21,86</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119,86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130 kW (177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1100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19207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78,39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25,83</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117,63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150 kW (204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22002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78,58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29,80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123,73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180 kW (245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27377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97,77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35,77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152,64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200 kW (272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219.000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1.095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31390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112,11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39,74</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173,75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250 kW (340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36765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131,30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49,67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25,65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206,63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300 kW (408 KM)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41782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149,22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59,61</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237,98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350 kW (476 KM)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48733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174,05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69,54</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277,59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Kombajni za zrnje, hedri za žita;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1792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3,8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4.474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2437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16,24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17,94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2795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18,63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20,58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3225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21,50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4802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35,36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5733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38,22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42,22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6880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45,87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50,67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10,5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5.905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8887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59,24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65,44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Kombajni za zrnje, prilagoditev žitnega hedra za oljno ogrščico;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946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11,83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12,49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3,8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1.921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1046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1.978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1276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15,95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1118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14,76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1333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16,66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17,59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1491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18,63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19,67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19,71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Kombajni za zrnje, transport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Voziček za žitni heder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Kombajni za zrnje, trgalni hedri za koruzo; število vrst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40,61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44,01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5877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48,97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53,07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7453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62,11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67,31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9.9.4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9603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86,73</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Obiralniki koruznih storžev; število vrst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1696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22,61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24,73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37,76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41,30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stroji za spravilo zrnatih, silažnih in predilnih poljščin</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Razmetovalniki silaže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Balirke za koruzno silažo</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Brusilniki nožev za nakladalne prikolice, balirke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vršičkanje predilnic</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Prilagoditev kombajnov za zrnje za spravilo predilnic</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predilnic v snope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vršičkov predilnic</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mlačev predilnic</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gnetenje stebel predilnic</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9.11.10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stebel predilnic</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KROMPIRJA IN ČEBULE</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Drobilniki cime krompirja, čebule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1405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18,73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Izkopalniki krompirja, rešetkasti </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2-vrstni s stranskim odlaganjem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2408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Izkopalniki čebule ;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1,5 do 2,1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1362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18,16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Kombajni, traktorski (krompir/čebula); število vrst, zalogovnik 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1-vrstni, 2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8457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56,38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74,08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1-vrstni, 3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66.300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9503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63,35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19,89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83,24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1-vrstni, 4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18.825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10793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71,95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94,54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1-vrstni, 6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12183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81,22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106,72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2-vrstni, 6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17200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114,67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150,67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Samovozni kombajni za krompir</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BUČ</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Odrivalniki buč v vrste; delovna širina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 m, mehansko uravnavanje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 m, mehansko uravnavanje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516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4,5 m, hidravlično uravnavanje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Spravljalniki buč</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Manjši; čistilni boben 2,5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11467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69,49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93,49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Srednji; čistilni boben 3,0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15480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93,82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126,22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NAMENSKI HMELJARSKI STROJI</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pridelavo in spravilo hmelja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b/>
                <w:bCs/>
                <w:color w:val="FF0000"/>
                <w:sz w:val="16"/>
                <w:szCs w:val="16"/>
                <w:lang w:val="sl-SI" w:eastAsia="sl-SI"/>
              </w:rPr>
            </w:pPr>
            <w:r w:rsidRPr="006316A5">
              <w:rPr>
                <w:rFonts w:cs="Arial"/>
                <w:b/>
                <w:bCs/>
                <w:color w:val="FF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Izkopalnik ukoreninjencev</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700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7,82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Jarkalnik</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Univerzalni ogrodnik</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2809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19,83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Krožni odoralnik</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516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Rezalnik</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23,27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27,27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Stolp za vezanje – nošeni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900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Hidravlični rahljalnik zemlje z diski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900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735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Trgalnik – enovrstni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1591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Prikolica za prevoz hmeljnih trt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2255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12.1.10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Prikolica za prevoz drogov, raztegljiv keson, z nakladalnikom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2660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16,12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20,32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NAMENSKI GOZDARSKI STROJI</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Motorne žage, klasične</w:t>
            </w:r>
          </w:p>
        </w:tc>
        <w:tc>
          <w:tcPr>
            <w:tcW w:w="963"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2,5 kW – bencin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0,68</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 kW – bencin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 kW – bencin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259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1,64</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 kW – baterija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Motorne žage, enoročne</w:t>
            </w:r>
          </w:p>
        </w:tc>
        <w:tc>
          <w:tcPr>
            <w:tcW w:w="963"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1,4 kW – bencin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0,38</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1,7 kW – bencin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Orodja, dodatki, oprema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Drobno orodje in osebna varnostna oprema</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Zaboj za orodje, tritočkovna namestitev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Gozdarske nadgradnje za kmetijske traktorje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Gozdarska nadgradnja, kompletna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2365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Gozdarska nadgradnja, lažja izvedba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Namenski gozdarski traktorji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Gozdarski zgibnik 110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28380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56,76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91,13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Gozdarski zgibnik s transportnim dvigalom 150 kW</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34113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68,23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19,87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111,90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namenski gozdarski traktorji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Vitli, tritočkovni mehanski; vlečna masa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3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186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3,41</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0"/>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Vitli, tritočkovni elektrohidravlični; vlečna masa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w:t>
            </w:r>
          </w:p>
        </w:tc>
        <w:tc>
          <w:tcPr>
            <w:tcW w:w="826" w:type="dxa"/>
            <w:shd w:val="clear" w:color="000000" w:fill="FFFF00"/>
            <w:noWrap/>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strike/>
                <w:color w:val="000000"/>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strike/>
                <w:color w:val="00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strike/>
                <w:color w:val="00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strike/>
                <w:color w:val="000000"/>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trike/>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strike/>
                <w:color w:val="000000"/>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strike/>
                <w:color w:val="000000"/>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strike/>
                <w:color w:val="000000"/>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strike/>
                <w:color w:val="00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strike/>
                <w:color w:val="000000"/>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strike/>
                <w:color w:val="000000"/>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strike/>
                <w:color w:val="000000"/>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5 t, elektrohidravlični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416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 t, elektrohidravlični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502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13.7.3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 t, elektrohidravlični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13.7.4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6,5 t, zobniško gonilo, 1 boben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13.7.5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8,5 t, zobniško gonilo, 2 bobna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1.671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2035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13.7.6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tritočkovni elektrohidravlični vitli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Vitli, vgradni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 bobna 2 x 8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1204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 bobna 2 x 10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1405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13.8.3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vgradni vitli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Vitli, dodatna oprema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Radijsko krmiljenje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Opozarjanje na nagib</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Škripec, zunanji, 6 ton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0,26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Škripec, gnan za izvleko vrvi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1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Mali vitli z motorno žago</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1,3 t, z vrvjo</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555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1,7 t, z vrvjo</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4.650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1,64</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13.10.3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Aki vitel 0,85 t, z vrvjo</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925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15,35</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Izvlečne klešče, tritočkovne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Standardne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Vrtljive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Vrtljive, teleskopske, 5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1376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izvlečne klešče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Mali izvlečni goseničarji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6,4 kW  z vitlom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785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8,43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6,4 kW  s teleskopsko roko</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3.531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1431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9 kW z vitlom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861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9 kW s teleskopsko roko</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3.078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1754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18,12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Gozdarske prikolice z nakladalnikom; nosilnost</w:t>
            </w:r>
          </w:p>
        </w:tc>
        <w:tc>
          <w:tcPr>
            <w:tcW w:w="963" w:type="dxa"/>
            <w:shd w:val="clear" w:color="000000" w:fill="FFFF00"/>
            <w:noWrap/>
            <w:vAlign w:val="center"/>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6 t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2457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14,89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20,71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8 t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3.313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3357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16,78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7,95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24,73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13.13.3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3990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15,96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25,41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13.13.4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12 t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3.917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5953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19,84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33,94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13.13.5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Druge gozdarske prikolice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Gozdarske prikolice, dodatna oprema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Gnana ena prema (notranji pogon)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1647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Gnani dve premi (notranji pogon)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Zunanji pogon koles (zvezdasti)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sečnjo (harvesterji)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70 kW – gosenični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3.386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33970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37,74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70,72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140 KW – gosenični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2.629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52747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58,61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113,95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90 kW – kolesni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43000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47,78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89,70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13.15.4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140 KW – kolesni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2.429</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48733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54,15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106,69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13.15.5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175 kW – kolesni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56617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62,91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23,18</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125,59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13.15.6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stroji za sečnjo (harvesterji)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Zgibni prikoličarji (forvarderji)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90 kW – nosilnost 10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30960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30,96</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64,48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125 kW – nosilnost 12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35117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35,12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16,56</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76,17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13.16.3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140 kW – nosilnost 14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2.143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43000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18,55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91,55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13.16.4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zgibni prikoličarji (forvarderji), vključno s kombiniram strojem za sečnjo in prevoz</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Sekalniki; premer lesa, izvedba</w:t>
            </w:r>
          </w:p>
        </w:tc>
        <w:tc>
          <w:tcPr>
            <w:tcW w:w="963"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kos, kW</w:t>
            </w:r>
          </w:p>
        </w:tc>
        <w:tc>
          <w:tcPr>
            <w:tcW w:w="826"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09" w:type="dxa"/>
            <w:shd w:val="clear" w:color="000000" w:fill="FFFF00"/>
            <w:vAlign w:val="center"/>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20 cm, traktorski pogon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35 cm, traktorski pogon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5920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23,68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34,78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13.17.3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35 cm, traktorski pogon, z dvigalom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10400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41,60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61,10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13.17.4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55 cm, traktorski pogon, z dvigalom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26400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58,67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49,50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108,17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13.17.5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75 ali 90 cm, traktorski pogon, z dvigalom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255.000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40800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90,67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167,17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13.17.6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Nad 55 cm, motorni pogon nad 250 kW, na kamionu z dvigalom; brez stroška kamiona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76800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39,74</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183,74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10"/>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13.17.7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Nad 55 cm, motorni pogon 300 kW, na zgibnem polprikoličarju (forvarderju); brez stroška polprikoličarja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1.733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83200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39,74</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195,74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Cepilniki, traktorski hidravlični; potisna masa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Pokončni do 10 t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240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13.18.2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Pokončni do 20 t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13.18.3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Pokončni do 30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608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5,19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13.18.4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Ležeči do 20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1152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9,84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13.18.5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Ležeči do 30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12,98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13.18.6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Ležeči z dvigalom do 40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3760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32,12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Rezalno-cepilni stroji, traktorski; premer lesa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Rezalno-cepilni stroj do 32 cm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10,13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12,98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Rezalno-cepilni stroj do 45 cm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2880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19,20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24,60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Cepilna delovna orodja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Cepilnik, stožčasti za dvigalo ali bager, 1 hidro motor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896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5,97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Cepilnik, stožčasti za dvigalo ali bager, 2 hidro motorja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1072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13.20.3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Cepilne klešče za dvigalo ali stacionarno rabo  ~ 20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1024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6,83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8,75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13.20.4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Cepilne klešče za dvigalo ali stacionarno rabo  ~ 40 t</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1500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2288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4,29</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namenski gozdarski stroji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Procesorske - harvesterske glave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Rezalne ali ščipalne glave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Traktorski priključni stroji s procesorsko glavo</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Žični žerjavi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Vozički za žične žerjave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13.21.6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Odrivne deske za les</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5000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MOBILNA DVORIŠČNA MEHANIZACIJA</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Stojala za govedo</w:t>
            </w:r>
          </w:p>
        </w:tc>
        <w:tc>
          <w:tcPr>
            <w:tcW w:w="963"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Prevozno, prehodno</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Prevozno, preklopno</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633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5,72</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Prevozne sušilnice za zrnje (brez goriva za grelnik zraka); masa zrnja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 10 t – traktorski pogon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6500 t</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2981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7,45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9,53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11-15 t – traktorski pogon</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t</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3354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10,73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do 10 t – pogon z elektromotorjem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6500 t</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3354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8,39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10,73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11-15 t – pogon z elektromotorjem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1.740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10000 t</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3741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11,96</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Traktorski tritočkovni stroji za odvzem silaže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Odjemalnik, kocka z žagalnim nožem 1,2 </w:t>
            </w:r>
            <w:r>
              <w:rPr>
                <w:rFonts w:cs="Arial"/>
                <w:sz w:val="16"/>
                <w:szCs w:val="16"/>
                <w:lang w:val="sl-SI" w:eastAsia="sl-SI"/>
              </w:rPr>
              <w:t>m</w:t>
            </w:r>
            <w:r w:rsidRPr="0085785F">
              <w:rPr>
                <w:rFonts w:cs="Arial"/>
                <w:sz w:val="16"/>
                <w:szCs w:val="16"/>
                <w:vertAlign w:val="superscript"/>
                <w:lang w:val="sl-SI" w:eastAsia="sl-SI"/>
              </w:rPr>
              <w:t>3</w:t>
            </w:r>
            <w:r w:rsidRPr="006316A5">
              <w:rPr>
                <w:rFonts w:cs="Arial"/>
                <w:sz w:val="16"/>
                <w:szCs w:val="16"/>
                <w:lang w:val="sl-SI" w:eastAsia="sl-SI"/>
              </w:rPr>
              <w:t xml:space="preserve">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10000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688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Odjemalnik, kocka s ščipalnimi kleščami 1,2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15000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Krmilno-mešalne prikolice brez odvzema – vodoravno mešalo</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Pr>
                <w:rFonts w:cs="Arial"/>
                <w:sz w:val="16"/>
                <w:szCs w:val="16"/>
                <w:lang w:val="sl-SI" w:eastAsia="sl-SI"/>
              </w:rPr>
              <w:t>m</w:t>
            </w:r>
            <w:r w:rsidRPr="0085785F">
              <w:rPr>
                <w:rFonts w:cs="Arial"/>
                <w:sz w:val="16"/>
                <w:szCs w:val="16"/>
                <w:vertAlign w:val="superscript"/>
                <w:lang w:val="sl-SI" w:eastAsia="sl-SI"/>
              </w:rPr>
              <w:t>3</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8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3.563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4085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8,55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22,17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4372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9,15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12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2.708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55000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4658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15,53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25,28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16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55000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5160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28,00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14.4.5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55000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6020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32,67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Krmilno-mešalne prikolice brez odvzema – pokončno mešalo</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r w:rsidRPr="006316A5">
              <w:rPr>
                <w:rFonts w:cs="Arial"/>
                <w:sz w:val="16"/>
                <w:szCs w:val="16"/>
                <w:vertAlign w:val="superscript"/>
                <w:lang w:val="sl-SI" w:eastAsia="sl-SI"/>
              </w:rPr>
              <w:t>3</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8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2795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9,32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5,85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3368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18,28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12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2.083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55000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3583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19,44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16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2.344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55000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5375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17,92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29,17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55000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6450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21,50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35,00</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Krmilno-mešalne prikolice z lastnim odvzemom – vodoravno mešalo</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r w:rsidRPr="006316A5">
              <w:rPr>
                <w:rFonts w:cs="Arial"/>
                <w:sz w:val="16"/>
                <w:szCs w:val="16"/>
                <w:vertAlign w:val="superscript"/>
                <w:lang w:val="sl-SI" w:eastAsia="sl-SI"/>
              </w:rPr>
              <w:t>3</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8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5.313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6092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20,31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33,06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6522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21,74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35,39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12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4.042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55000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6952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23,17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37,72</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16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55000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7453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24,84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15,60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40,44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14.7</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Krmilno-mešalne prikolice z lastnim odvzemom – pokončno mešalo</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m</w:t>
            </w:r>
            <w:r w:rsidRPr="006316A5">
              <w:rPr>
                <w:rFonts w:cs="Arial"/>
                <w:sz w:val="16"/>
                <w:szCs w:val="16"/>
                <w:vertAlign w:val="superscript"/>
                <w:lang w:val="sl-SI" w:eastAsia="sl-SI"/>
              </w:rPr>
              <w:t>3</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14.7.1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8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4.438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5088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16,96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27,61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14.7.2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10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5375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17,92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29,17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14.7.3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12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41.000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3.417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55000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5877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19,59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31,89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14.7.4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16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3.438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55000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7883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26,28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42,78</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14.8</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Dodatne naprave za krmilno-mešalne prikolice</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14.8.1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Izmetalna naprava s puhalom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30000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1720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11,47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17,47</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Krmilno-mešalni stroji, samovozni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3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962</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3583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11,94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3,44</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22,89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5 </w:t>
            </w:r>
            <w:r>
              <w:rPr>
                <w:rFonts w:cs="Arial"/>
                <w:sz w:val="16"/>
                <w:szCs w:val="16"/>
                <w:lang w:val="sl-SI" w:eastAsia="sl-SI"/>
              </w:rPr>
              <w:t>m</w:t>
            </w:r>
            <w:r w:rsidRPr="0085785F">
              <w:rPr>
                <w:rFonts w:cs="Arial"/>
                <w:sz w:val="16"/>
                <w:szCs w:val="16"/>
                <w:vertAlign w:val="superscript"/>
                <w:lang w:val="sl-SI" w:eastAsia="sl-SI"/>
              </w:rPr>
              <w:t>3</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975</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5590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18,63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5,30</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35,63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14.9.3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krmilno-mešalni stroji, samovozni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40000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14.10</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Razdelilniki bal</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14.10.1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Nošen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20000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1648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10,99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16,74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14.10.2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Vlečen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14.600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20000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2093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21,25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14.10.3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Vlečen z nakladalno napravo</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20000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2007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20,38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14.10.4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Vlečen z drobilnikom in puhalom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xml:space="preserve">20000 </w:t>
            </w:r>
            <w:r>
              <w:rPr>
                <w:rFonts w:cs="Arial"/>
                <w:sz w:val="16"/>
                <w:szCs w:val="16"/>
                <w:lang w:val="sl-SI" w:eastAsia="sl-SI"/>
              </w:rPr>
              <w:t>m</w:t>
            </w:r>
            <w:r w:rsidRPr="0085785F">
              <w:rPr>
                <w:rFonts w:cs="Arial"/>
                <w:sz w:val="16"/>
                <w:szCs w:val="16"/>
                <w:vertAlign w:val="superscript"/>
                <w:lang w:val="sl-SI" w:eastAsia="sl-SI"/>
              </w:rPr>
              <w:t>3</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3727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24,84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37,84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Visokotlačni čistilniki, hladna voda; tlak</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color w:val="000000"/>
                <w:sz w:val="16"/>
                <w:szCs w:val="16"/>
                <w:lang w:val="sl-SI" w:eastAsia="sl-SI"/>
              </w:rPr>
              <w:t>130 bar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128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1,16</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color w:val="000000"/>
                <w:sz w:val="16"/>
                <w:szCs w:val="16"/>
                <w:lang w:val="sl-SI" w:eastAsia="sl-SI"/>
              </w:rPr>
              <w:t>150 bar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144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color w:val="000000"/>
                <w:sz w:val="16"/>
                <w:szCs w:val="16"/>
                <w:lang w:val="sl-SI" w:eastAsia="sl-SI"/>
              </w:rPr>
              <w:t>180 bar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2,54</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Visokotlačni čistilniki z grelnikom; tlak</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color w:val="000000"/>
                <w:sz w:val="16"/>
                <w:szCs w:val="16"/>
                <w:lang w:val="sl-SI" w:eastAsia="sl-SI"/>
              </w:rPr>
              <w:t>150 bar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384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color w:val="000000"/>
                <w:sz w:val="16"/>
                <w:szCs w:val="16"/>
                <w:lang w:val="sl-SI" w:eastAsia="sl-SI"/>
              </w:rPr>
              <w:t>170 bar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464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4,22</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color w:val="000000"/>
                <w:sz w:val="16"/>
                <w:szCs w:val="16"/>
                <w:lang w:val="sl-SI" w:eastAsia="sl-SI"/>
              </w:rPr>
              <w:t>190 bar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400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3,64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14.13</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Električni agregati 230 V</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14.13.1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color w:val="000000"/>
                <w:sz w:val="16"/>
                <w:szCs w:val="16"/>
                <w:lang w:val="sl-SI" w:eastAsia="sl-SI"/>
              </w:rPr>
              <w:t>2 kW, bencinski motor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158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1,58</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0,55</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0,33</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14.13.2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color w:val="000000"/>
                <w:sz w:val="16"/>
                <w:szCs w:val="16"/>
                <w:lang w:val="sl-SI" w:eastAsia="sl-SI"/>
              </w:rPr>
              <w:t>3 kW, bencinski motor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467</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2,01</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0,82</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0,42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3,25</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14.14</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Električni agregati 230/400 V</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kW, kVA</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14.14.1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color w:val="000000"/>
                <w:sz w:val="16"/>
                <w:szCs w:val="16"/>
                <w:lang w:val="sl-SI" w:eastAsia="sl-SI"/>
              </w:rPr>
              <w:t>5 kW, bencinski motor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344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3,44</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1,37</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0,72</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14.14.2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color w:val="000000"/>
                <w:sz w:val="16"/>
                <w:szCs w:val="16"/>
                <w:lang w:val="sl-SI" w:eastAsia="sl-SI"/>
              </w:rPr>
            </w:pPr>
            <w:r w:rsidRPr="006316A5">
              <w:rPr>
                <w:rFonts w:cs="Arial"/>
                <w:color w:val="000000"/>
                <w:sz w:val="16"/>
                <w:szCs w:val="16"/>
                <w:lang w:val="sl-SI" w:eastAsia="sl-SI"/>
              </w:rPr>
              <w:t>6 kW, dizelski motor</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430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4,30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1,39</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14.14.3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Traktorski 10 kVA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315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0,66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14.14.4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Traktorski 15 kVA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173</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373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3,73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4,51</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14.14.5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Traktorski 20 kVA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459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4,59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0,96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14.14.6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Traktorski 30 kVA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559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5,59</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1,17</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6,76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14.14.7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električni agregati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14.15</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Druga mobilna dvoriščna mehanizacija</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14.15.1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Pometalne naprave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14.15.2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Zalogovniki za gorivo</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14.15.3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Grelniki zraka</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NAMENSKI VINOGRADNIŠKI IN TRSNIČARSKI STROJI</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Namenski vinogradniški stroji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Vršičkar, enostranski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688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5,73</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Vršičkar, dvostranski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6.900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989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8,24</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3,45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11,69</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Odstranjevalnik listja s trte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1104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9,20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3,85</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13,05</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Električne škarje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Pnevmatske škarje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Pnevmatske žage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Kompresorji za pogon pnevmatskih strojev in orodij</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strojno rez vinske trte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Pletveniki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15.1.10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Povijalniki mladik</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Vezalniki poganjkov, mladja</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Drogilniki rozg pred rezjo</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Izvlačilniki rozg</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pripravo in postavitev kolov, vključno z vrtalniki lukenj v zemljo</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obiranje grozdja, traktorski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obiranje grozdja, samovozni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15.1.17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Namenske prikolice za prevoz grozdja</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15.1.18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Transportne posode za grozdje za viličarje, traktorske viličarje ali nakladalnike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Namenski trsničarski stroji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kos</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slepljenje podlag</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cepljenje cepljenk</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sortiranje cepljenk</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Naprave za parafiniranje cepljenk</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povezovanje cepljenk, podlag in cepičev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sajenje cepljenk, podlag v matičnjakih, vzgajališčih ali vinogradih</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Vršičkarji trsnih cepljenk</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izkop trsnih cepljenk</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15.2.9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pobiranje folije v vzgajališčih</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NAMENSKI SADJARSKI STROJI</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16.0.10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Trosilniki gnoja nošeni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sajenje sadik</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odstranjevanje vej in listja izpod krošnje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ravnanje kolesnic, brez ali z sejalnico za strnjeno setev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rez korenin</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Električne škarje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201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0,70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2,37</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Pnevmatske škarje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16.0.17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Pnevmatske žage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16.0.18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strojno rez</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16.0.19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mehansko redčenje plodov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400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16.0.20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tresenje plodov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Naprava za obračanje boks palet pri stresanju</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Prikolice za prevoz palet</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Večnamenske ploščadi, traktorske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Večnamenske ploščadi, samovozne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16.0.25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Prikolice za obiranje sadja</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16.0.26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Vozički za obiranje sadja</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16.0.27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obiranje sadja, samovozni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NAMENSKI VRTNARSKI IN ZELENJADARSKI STROJI</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Sadilniki sadik; število vrst</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število vrst</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sadik/h</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2 vrsti</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1700</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532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9,67</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10,93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4 vrste</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3500</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6.200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785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14,28</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1,86</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16,14</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2 vrsti s polaganjem folije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2000</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3.800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963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17,50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2,28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19,78</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4 vrste s polaganjem folije </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4000</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10.600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2.650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600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1343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24,41</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3,18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27,59</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namenski vrtnarski in zelenjadarski stroji</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kos</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Sejalnica sadik, namizna</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4.700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674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12,25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1,41</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13,66</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pridelavo sadik na šotnih kockah</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polnjenje platojev</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premikanje setvenih plošč</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samodejno prepikiranje sadik</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sajenje čebulnic</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3000 h</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17.2.7</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Vrtnarski prekopalnik – gredičar 1,4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3,0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6.500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932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8,10</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5,20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13,30</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17.2.8</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Vrtnarski prekopalnik – gredičar 1,9 m</w:t>
            </w:r>
          </w:p>
        </w:tc>
        <w:tc>
          <w:tcPr>
            <w:tcW w:w="963"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w:t>
            </w:r>
          </w:p>
        </w:tc>
        <w:tc>
          <w:tcPr>
            <w:tcW w:w="826"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2,2 </w:t>
            </w:r>
          </w:p>
        </w:tc>
        <w:tc>
          <w:tcPr>
            <w:tcW w:w="825"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7.100</w:t>
            </w:r>
          </w:p>
        </w:tc>
        <w:tc>
          <w:tcPr>
            <w:tcW w:w="9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7.100</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 xml:space="preserve">1018 </w:t>
            </w:r>
          </w:p>
        </w:tc>
        <w:tc>
          <w:tcPr>
            <w:tcW w:w="851"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8,85</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5,68</w:t>
            </w:r>
          </w:p>
        </w:tc>
        <w:tc>
          <w:tcPr>
            <w:tcW w:w="709"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14,53</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8"/>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17.2.9</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Vrtnarski prekopalnik – gredičarji, vključno v kombiniranih izvedbah s sejalnicami ali sadilniki</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250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115</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8,0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17.2.10</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korenčnic</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17.2.11</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gomoljnic</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17.2.12</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kapustnic</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17.2.13</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solatnic</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17.2.14</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za spravilo stročjega fižola</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17.2.15</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Prilagoditev kombajna za zrnje za spravilo zrnatih vrtnin</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6741B4"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17.2.16</w:t>
            </w:r>
          </w:p>
        </w:tc>
        <w:tc>
          <w:tcPr>
            <w:tcW w:w="550"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auto" w:fill="auto"/>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Drugi stroji za spravilo vrtnin in zelenjave</w:t>
            </w:r>
          </w:p>
        </w:tc>
        <w:tc>
          <w:tcPr>
            <w:tcW w:w="963"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auto" w:fill="auto"/>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auto" w:fill="auto"/>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8000 ha</w:t>
            </w:r>
          </w:p>
        </w:tc>
        <w:tc>
          <w:tcPr>
            <w:tcW w:w="712"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150</w:t>
            </w:r>
          </w:p>
        </w:tc>
        <w:tc>
          <w:tcPr>
            <w:tcW w:w="708" w:type="dxa"/>
            <w:shd w:val="clear" w:color="auto" w:fill="auto"/>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auto" w:fill="auto"/>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688" w:type="dxa"/>
            <w:shd w:val="clear" w:color="000000" w:fill="FABF8F"/>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w:t>
            </w:r>
          </w:p>
        </w:tc>
        <w:tc>
          <w:tcPr>
            <w:tcW w:w="550"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385" w:type="dxa"/>
            <w:shd w:val="clear" w:color="000000" w:fill="FABF8F"/>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1651" w:type="dxa"/>
            <w:shd w:val="clear" w:color="000000" w:fill="FABF8F"/>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NAMENSKI OLJKARSKI STROJI</w:t>
            </w:r>
          </w:p>
        </w:tc>
        <w:tc>
          <w:tcPr>
            <w:tcW w:w="963"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12" w:type="dxa"/>
            <w:shd w:val="clear" w:color="000000" w:fill="FABF8F"/>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4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1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8"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xml:space="preserve">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ABF8F"/>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r w:rsidR="00931FAB" w:rsidRPr="006316A5" w:rsidTr="006A73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5"/>
        </w:trPr>
        <w:tc>
          <w:tcPr>
            <w:tcW w:w="68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18.1</w:t>
            </w:r>
          </w:p>
        </w:tc>
        <w:tc>
          <w:tcPr>
            <w:tcW w:w="550"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14"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 </w:t>
            </w:r>
          </w:p>
        </w:tc>
        <w:tc>
          <w:tcPr>
            <w:tcW w:w="441" w:type="dxa"/>
            <w:gridSpan w:val="2"/>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385"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w:t>
            </w:r>
          </w:p>
        </w:tc>
        <w:tc>
          <w:tcPr>
            <w:tcW w:w="1651" w:type="dxa"/>
            <w:shd w:val="clear" w:color="000000" w:fill="FFFF00"/>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Stroji in oprema za pridelavo in spravilo oljk</w:t>
            </w:r>
          </w:p>
        </w:tc>
        <w:tc>
          <w:tcPr>
            <w:tcW w:w="963"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6"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25"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12" w:type="dxa"/>
            <w:shd w:val="clear" w:color="000000" w:fill="FFFF00"/>
            <w:noWrap/>
            <w:vAlign w:val="bottom"/>
            <w:hideMark/>
          </w:tcPr>
          <w:p w:rsidR="006741B4" w:rsidRPr="006316A5" w:rsidRDefault="006741B4" w:rsidP="00CE6E32">
            <w:pPr>
              <w:spacing w:line="240" w:lineRule="auto"/>
              <w:rPr>
                <w:rFonts w:cs="Arial"/>
                <w:color w:val="FF0000"/>
                <w:sz w:val="16"/>
                <w:szCs w:val="16"/>
                <w:lang w:val="sl-SI" w:eastAsia="sl-SI"/>
              </w:rPr>
            </w:pPr>
            <w:r w:rsidRPr="006316A5">
              <w:rPr>
                <w:rFonts w:cs="Arial"/>
                <w:color w:val="FF0000"/>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12</w:t>
            </w:r>
          </w:p>
        </w:tc>
        <w:tc>
          <w:tcPr>
            <w:tcW w:w="848" w:type="dxa"/>
            <w:shd w:val="clear" w:color="000000" w:fill="FFFF00"/>
            <w:noWrap/>
            <w:vAlign w:val="bottom"/>
            <w:hideMark/>
          </w:tcPr>
          <w:p w:rsidR="006741B4" w:rsidRPr="006316A5" w:rsidRDefault="006741B4" w:rsidP="00CE6E32">
            <w:pPr>
              <w:spacing w:line="240" w:lineRule="auto"/>
              <w:jc w:val="center"/>
              <w:rPr>
                <w:rFonts w:cs="Arial"/>
                <w:sz w:val="16"/>
                <w:szCs w:val="16"/>
                <w:lang w:val="sl-SI" w:eastAsia="sl-SI"/>
              </w:rPr>
            </w:pPr>
            <w:r w:rsidRPr="006316A5">
              <w:rPr>
                <w:rFonts w:cs="Arial"/>
                <w:sz w:val="16"/>
                <w:szCs w:val="16"/>
                <w:lang w:val="sl-SI" w:eastAsia="sl-SI"/>
              </w:rPr>
              <w:t>1000 h</w:t>
            </w:r>
          </w:p>
        </w:tc>
        <w:tc>
          <w:tcPr>
            <w:tcW w:w="712"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50</w:t>
            </w:r>
          </w:p>
        </w:tc>
        <w:tc>
          <w:tcPr>
            <w:tcW w:w="708" w:type="dxa"/>
            <w:shd w:val="clear" w:color="000000" w:fill="FFFF00"/>
            <w:noWrap/>
            <w:vAlign w:val="bottom"/>
            <w:hideMark/>
          </w:tcPr>
          <w:p w:rsidR="006741B4" w:rsidRPr="006316A5" w:rsidRDefault="006741B4" w:rsidP="00CE6E32">
            <w:pPr>
              <w:spacing w:line="240" w:lineRule="auto"/>
              <w:jc w:val="right"/>
              <w:rPr>
                <w:rFonts w:cs="Arial"/>
                <w:sz w:val="16"/>
                <w:szCs w:val="16"/>
                <w:lang w:val="sl-SI" w:eastAsia="sl-SI"/>
              </w:rPr>
            </w:pPr>
            <w:r w:rsidRPr="006316A5">
              <w:rPr>
                <w:rFonts w:cs="Arial"/>
                <w:sz w:val="16"/>
                <w:szCs w:val="16"/>
                <w:lang w:val="sl-SI" w:eastAsia="sl-SI"/>
              </w:rPr>
              <w:t>3,0</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851"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992"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1134"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c>
          <w:tcPr>
            <w:tcW w:w="709" w:type="dxa"/>
            <w:shd w:val="clear" w:color="000000" w:fill="FFFF00"/>
            <w:noWrap/>
            <w:vAlign w:val="bottom"/>
            <w:hideMark/>
          </w:tcPr>
          <w:p w:rsidR="006741B4" w:rsidRPr="006316A5" w:rsidRDefault="006741B4" w:rsidP="00CE6E32">
            <w:pPr>
              <w:spacing w:line="240" w:lineRule="auto"/>
              <w:rPr>
                <w:rFonts w:cs="Arial"/>
                <w:sz w:val="16"/>
                <w:szCs w:val="16"/>
                <w:lang w:val="sl-SI" w:eastAsia="sl-SI"/>
              </w:rPr>
            </w:pPr>
            <w:r w:rsidRPr="006316A5">
              <w:rPr>
                <w:rFonts w:cs="Arial"/>
                <w:sz w:val="16"/>
                <w:szCs w:val="16"/>
                <w:lang w:val="sl-SI" w:eastAsia="sl-SI"/>
              </w:rPr>
              <w:t> </w:t>
            </w:r>
          </w:p>
        </w:tc>
      </w:tr>
    </w:tbl>
    <w:p w:rsidR="006741B4" w:rsidRPr="006741B4" w:rsidRDefault="006741B4">
      <w:pPr>
        <w:rPr>
          <w:lang w:val="sl-SI"/>
        </w:rPr>
      </w:pPr>
    </w:p>
    <w:sectPr w:rsidR="006741B4" w:rsidRPr="006741B4" w:rsidSect="00667F0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6AB4" w:rsidRDefault="00546AB4" w:rsidP="006741B4">
      <w:pPr>
        <w:spacing w:line="240" w:lineRule="auto"/>
      </w:pPr>
      <w:r>
        <w:separator/>
      </w:r>
    </w:p>
  </w:endnote>
  <w:endnote w:type="continuationSeparator" w:id="0">
    <w:p w:rsidR="00546AB4" w:rsidRDefault="00546AB4" w:rsidP="006741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Republika">
    <w:altName w:val="Calibri"/>
    <w:charset w:val="EE"/>
    <w:family w:val="auto"/>
    <w:pitch w:val="variable"/>
    <w:sig w:usb0="A00000FF" w:usb1="4000205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6AB4" w:rsidRDefault="00546AB4" w:rsidP="006741B4">
      <w:pPr>
        <w:spacing w:line="240" w:lineRule="auto"/>
      </w:pPr>
      <w:r>
        <w:separator/>
      </w:r>
    </w:p>
  </w:footnote>
  <w:footnote w:type="continuationSeparator" w:id="0">
    <w:p w:rsidR="00546AB4" w:rsidRDefault="00546AB4" w:rsidP="006741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85F" w:rsidRPr="00110CBD" w:rsidRDefault="00546AB4"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1B4" w:rsidRDefault="006741B4">
    <w:pPr>
      <w:pStyle w:val="Glava"/>
    </w:pPr>
  </w:p>
  <w:p w:rsidR="0085785F" w:rsidRPr="008F3500" w:rsidRDefault="00546AB4" w:rsidP="007D75CF">
    <w:pPr>
      <w:pStyle w:val="Glava"/>
      <w:tabs>
        <w:tab w:val="clear" w:pos="4320"/>
        <w:tab w:val="clear" w:pos="8640"/>
        <w:tab w:val="left" w:pos="5112"/>
      </w:tabs>
      <w:rPr>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136B7"/>
    <w:multiLevelType w:val="hybridMultilevel"/>
    <w:tmpl w:val="7DA8FA28"/>
    <w:lvl w:ilvl="0" w:tplc="D83C1BCA">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hint="default"/>
      </w:rPr>
    </w:lvl>
    <w:lvl w:ilvl="8" w:tplc="04240005">
      <w:start w:val="1"/>
      <w:numFmt w:val="bullet"/>
      <w:lvlText w:val=""/>
      <w:lvlJc w:val="left"/>
      <w:pPr>
        <w:ind w:left="7200" w:hanging="360"/>
      </w:pPr>
      <w:rPr>
        <w:rFonts w:ascii="Wingdings" w:hAnsi="Wingdings" w:hint="default"/>
      </w:rPr>
    </w:lvl>
  </w:abstractNum>
  <w:abstractNum w:abstractNumId="1"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FEC4A54"/>
    <w:multiLevelType w:val="hybridMultilevel"/>
    <w:tmpl w:val="9C0035A2"/>
    <w:lvl w:ilvl="0" w:tplc="CD8873FA">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5AA220D"/>
    <w:multiLevelType w:val="hybridMultilevel"/>
    <w:tmpl w:val="B614D538"/>
    <w:lvl w:ilvl="0" w:tplc="DDC45B0E">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A513D6E"/>
    <w:multiLevelType w:val="multilevel"/>
    <w:tmpl w:val="AF9EF076"/>
    <w:lvl w:ilvl="0">
      <w:start w:val="4"/>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6"/>
  </w:num>
  <w:num w:numId="4">
    <w:abstractNumId w:val="1"/>
  </w:num>
  <w:num w:numId="5">
    <w:abstractNumId w:val="2"/>
  </w:num>
  <w:num w:numId="6">
    <w:abstractNumId w:val="4"/>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F0F"/>
    <w:rsid w:val="001401CB"/>
    <w:rsid w:val="00176D9E"/>
    <w:rsid w:val="00425D0E"/>
    <w:rsid w:val="00546AB4"/>
    <w:rsid w:val="00667F0F"/>
    <w:rsid w:val="006741B4"/>
    <w:rsid w:val="006A7301"/>
    <w:rsid w:val="00913F1C"/>
    <w:rsid w:val="00931FAB"/>
    <w:rsid w:val="009604B0"/>
    <w:rsid w:val="00B3024A"/>
    <w:rsid w:val="00B628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E5361A-F98E-43A1-AEE7-5F820E1B0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67F0F"/>
    <w:pPr>
      <w:spacing w:line="260" w:lineRule="atLeast"/>
      <w:jc w:val="left"/>
    </w:pPr>
    <w:rPr>
      <w:rFonts w:ascii="Arial" w:eastAsia="Times New Roman" w:hAnsi="Arial" w:cs="Times New Roman"/>
      <w:sz w:val="20"/>
      <w:szCs w:val="24"/>
      <w:lang w:val="en-US"/>
    </w:rPr>
  </w:style>
  <w:style w:type="paragraph" w:styleId="Naslov1">
    <w:name w:val="heading 1"/>
    <w:aliases w:val="NASLOV"/>
    <w:basedOn w:val="Navaden"/>
    <w:next w:val="Navaden"/>
    <w:link w:val="Naslov1Znak"/>
    <w:autoRedefine/>
    <w:qFormat/>
    <w:rsid w:val="00667F0F"/>
    <w:pPr>
      <w:keepNext/>
      <w:spacing w:before="240" w:after="60"/>
      <w:outlineLvl w:val="0"/>
    </w:pPr>
    <w:rPr>
      <w:b/>
      <w:kern w:val="32"/>
      <w:sz w:val="28"/>
      <w:szCs w:val="32"/>
      <w:lang w:val="sl-SI" w:eastAsia="sl-SI"/>
    </w:rPr>
  </w:style>
  <w:style w:type="paragraph" w:styleId="Naslov3">
    <w:name w:val="heading 3"/>
    <w:basedOn w:val="Navaden"/>
    <w:next w:val="Navaden"/>
    <w:link w:val="Naslov3Znak"/>
    <w:uiPriority w:val="9"/>
    <w:semiHidden/>
    <w:unhideWhenUsed/>
    <w:qFormat/>
    <w:rsid w:val="00667F0F"/>
    <w:pPr>
      <w:keepNext/>
      <w:spacing w:before="240" w:after="60"/>
      <w:outlineLvl w:val="2"/>
    </w:pPr>
    <w:rPr>
      <w:rFonts w:ascii="Cambria"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667F0F"/>
    <w:rPr>
      <w:rFonts w:ascii="Arial" w:eastAsia="Times New Roman" w:hAnsi="Arial" w:cs="Times New Roman"/>
      <w:b/>
      <w:kern w:val="32"/>
      <w:sz w:val="28"/>
      <w:szCs w:val="32"/>
      <w:lang w:eastAsia="sl-SI"/>
    </w:rPr>
  </w:style>
  <w:style w:type="character" w:customStyle="1" w:styleId="Naslov3Znak">
    <w:name w:val="Naslov 3 Znak"/>
    <w:basedOn w:val="Privzetapisavaodstavka"/>
    <w:link w:val="Naslov3"/>
    <w:uiPriority w:val="9"/>
    <w:semiHidden/>
    <w:rsid w:val="00667F0F"/>
    <w:rPr>
      <w:rFonts w:ascii="Cambria" w:eastAsia="Times New Roman" w:hAnsi="Cambria" w:cs="Times New Roman"/>
      <w:b/>
      <w:bCs/>
      <w:sz w:val="26"/>
      <w:szCs w:val="26"/>
      <w:lang w:val="en-US"/>
    </w:rPr>
  </w:style>
  <w:style w:type="paragraph" w:styleId="Glava">
    <w:name w:val="header"/>
    <w:basedOn w:val="Navaden"/>
    <w:link w:val="GlavaZnak"/>
    <w:uiPriority w:val="99"/>
    <w:rsid w:val="00667F0F"/>
    <w:pPr>
      <w:tabs>
        <w:tab w:val="center" w:pos="4320"/>
        <w:tab w:val="right" w:pos="8640"/>
      </w:tabs>
    </w:pPr>
  </w:style>
  <w:style w:type="character" w:customStyle="1" w:styleId="GlavaZnak">
    <w:name w:val="Glava Znak"/>
    <w:basedOn w:val="Privzetapisavaodstavka"/>
    <w:link w:val="Glava"/>
    <w:uiPriority w:val="99"/>
    <w:rsid w:val="00667F0F"/>
    <w:rPr>
      <w:rFonts w:ascii="Arial" w:eastAsia="Times New Roman" w:hAnsi="Arial" w:cs="Times New Roman"/>
      <w:sz w:val="20"/>
      <w:szCs w:val="24"/>
      <w:lang w:val="en-US"/>
    </w:rPr>
  </w:style>
  <w:style w:type="paragraph" w:styleId="Noga">
    <w:name w:val="footer"/>
    <w:basedOn w:val="Navaden"/>
    <w:link w:val="NogaZnak"/>
    <w:semiHidden/>
    <w:rsid w:val="00667F0F"/>
    <w:pPr>
      <w:tabs>
        <w:tab w:val="center" w:pos="4320"/>
        <w:tab w:val="right" w:pos="8640"/>
      </w:tabs>
    </w:pPr>
  </w:style>
  <w:style w:type="character" w:customStyle="1" w:styleId="NogaZnak">
    <w:name w:val="Noga Znak"/>
    <w:basedOn w:val="Privzetapisavaodstavka"/>
    <w:link w:val="Noga"/>
    <w:semiHidden/>
    <w:rsid w:val="00667F0F"/>
    <w:rPr>
      <w:rFonts w:ascii="Arial" w:eastAsia="Times New Roman" w:hAnsi="Arial" w:cs="Times New Roman"/>
      <w:sz w:val="20"/>
      <w:szCs w:val="24"/>
      <w:lang w:val="en-US"/>
    </w:rPr>
  </w:style>
  <w:style w:type="paragraph" w:styleId="Zgradbadokumenta">
    <w:name w:val="Document Map"/>
    <w:basedOn w:val="Navaden"/>
    <w:link w:val="ZgradbadokumentaZnak"/>
    <w:rsid w:val="00667F0F"/>
    <w:rPr>
      <w:rFonts w:ascii="Tahoma" w:hAnsi="Tahoma" w:cs="Tahoma"/>
      <w:sz w:val="16"/>
      <w:szCs w:val="16"/>
    </w:rPr>
  </w:style>
  <w:style w:type="character" w:customStyle="1" w:styleId="ZgradbadokumentaZnak">
    <w:name w:val="Zgradba dokumenta Znak"/>
    <w:basedOn w:val="Privzetapisavaodstavka"/>
    <w:link w:val="Zgradbadokumenta"/>
    <w:rsid w:val="00667F0F"/>
    <w:rPr>
      <w:rFonts w:ascii="Tahoma" w:eastAsia="Times New Roman" w:hAnsi="Tahoma" w:cs="Tahoma"/>
      <w:sz w:val="16"/>
      <w:szCs w:val="16"/>
      <w:lang w:val="en-US"/>
    </w:rPr>
  </w:style>
  <w:style w:type="table" w:styleId="Tabelamrea">
    <w:name w:val="Table Grid"/>
    <w:basedOn w:val="Navadnatabela"/>
    <w:rsid w:val="00667F0F"/>
    <w:pPr>
      <w:jc w:val="left"/>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667F0F"/>
    <w:pPr>
      <w:tabs>
        <w:tab w:val="left" w:pos="1701"/>
      </w:tabs>
    </w:pPr>
    <w:rPr>
      <w:szCs w:val="20"/>
      <w:lang w:val="sl-SI" w:eastAsia="sl-SI"/>
    </w:rPr>
  </w:style>
  <w:style w:type="paragraph" w:customStyle="1" w:styleId="ZADEVA">
    <w:name w:val="ZADEVA"/>
    <w:basedOn w:val="Navaden"/>
    <w:qFormat/>
    <w:rsid w:val="00667F0F"/>
    <w:pPr>
      <w:tabs>
        <w:tab w:val="left" w:pos="1701"/>
      </w:tabs>
      <w:ind w:left="1701" w:hanging="1701"/>
    </w:pPr>
    <w:rPr>
      <w:b/>
      <w:lang w:val="it-IT"/>
    </w:rPr>
  </w:style>
  <w:style w:type="character" w:styleId="Hiperpovezava">
    <w:name w:val="Hyperlink"/>
    <w:uiPriority w:val="99"/>
    <w:rsid w:val="00667F0F"/>
    <w:rPr>
      <w:color w:val="0000FF"/>
      <w:u w:val="single"/>
    </w:rPr>
  </w:style>
  <w:style w:type="paragraph" w:customStyle="1" w:styleId="podpisi">
    <w:name w:val="podpisi"/>
    <w:basedOn w:val="Navaden"/>
    <w:qFormat/>
    <w:rsid w:val="00667F0F"/>
    <w:pPr>
      <w:tabs>
        <w:tab w:val="left" w:pos="3402"/>
      </w:tabs>
    </w:pPr>
    <w:rPr>
      <w:lang w:val="it-IT"/>
    </w:rPr>
  </w:style>
  <w:style w:type="paragraph" w:styleId="Brezrazmikov">
    <w:name w:val="No Spacing"/>
    <w:uiPriority w:val="1"/>
    <w:qFormat/>
    <w:rsid w:val="00667F0F"/>
    <w:pPr>
      <w:jc w:val="left"/>
    </w:pPr>
    <w:rPr>
      <w:rFonts w:ascii="Arial" w:eastAsia="Times New Roman" w:hAnsi="Arial" w:cs="Times New Roman"/>
      <w:sz w:val="20"/>
      <w:szCs w:val="24"/>
      <w:lang w:val="en-US"/>
    </w:rPr>
  </w:style>
  <w:style w:type="paragraph" w:customStyle="1" w:styleId="len1">
    <w:name w:val="len1"/>
    <w:basedOn w:val="Navaden"/>
    <w:rsid w:val="00667F0F"/>
    <w:pPr>
      <w:spacing w:before="480" w:line="240" w:lineRule="auto"/>
      <w:jc w:val="center"/>
    </w:pPr>
    <w:rPr>
      <w:rFonts w:cs="Arial"/>
      <w:b/>
      <w:bCs/>
      <w:sz w:val="22"/>
      <w:szCs w:val="22"/>
      <w:lang w:val="sl-SI" w:eastAsia="sl-SI"/>
    </w:rPr>
  </w:style>
  <w:style w:type="paragraph" w:customStyle="1" w:styleId="lennaslov1">
    <w:name w:val="lennaslov1"/>
    <w:basedOn w:val="Navaden"/>
    <w:rsid w:val="00667F0F"/>
    <w:pPr>
      <w:spacing w:line="240" w:lineRule="auto"/>
      <w:jc w:val="center"/>
    </w:pPr>
    <w:rPr>
      <w:rFonts w:cs="Arial"/>
      <w:b/>
      <w:bCs/>
      <w:sz w:val="22"/>
      <w:szCs w:val="22"/>
      <w:lang w:val="sl-SI" w:eastAsia="sl-SI"/>
    </w:rPr>
  </w:style>
  <w:style w:type="paragraph" w:customStyle="1" w:styleId="odstavek1">
    <w:name w:val="odstavek1"/>
    <w:basedOn w:val="Navaden"/>
    <w:rsid w:val="00667F0F"/>
    <w:pPr>
      <w:spacing w:before="240" w:line="240" w:lineRule="auto"/>
      <w:ind w:firstLine="1021"/>
      <w:jc w:val="both"/>
    </w:pPr>
    <w:rPr>
      <w:rFonts w:cs="Arial"/>
      <w:sz w:val="22"/>
      <w:szCs w:val="22"/>
      <w:lang w:val="sl-SI" w:eastAsia="sl-SI"/>
    </w:rPr>
  </w:style>
  <w:style w:type="paragraph" w:customStyle="1" w:styleId="CharCharZnakZnakZnak">
    <w:name w:val="Char Char Znak Znak Znak"/>
    <w:basedOn w:val="Navaden"/>
    <w:rsid w:val="00667F0F"/>
    <w:pPr>
      <w:spacing w:after="160" w:line="240" w:lineRule="exact"/>
    </w:pPr>
    <w:rPr>
      <w:rFonts w:ascii="Tahoma" w:hAnsi="Tahoma"/>
      <w:szCs w:val="20"/>
    </w:rPr>
  </w:style>
  <w:style w:type="paragraph" w:styleId="Besedilooblaka">
    <w:name w:val="Balloon Text"/>
    <w:basedOn w:val="Navaden"/>
    <w:link w:val="BesedilooblakaZnak"/>
    <w:uiPriority w:val="99"/>
    <w:semiHidden/>
    <w:unhideWhenUsed/>
    <w:rsid w:val="00667F0F"/>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67F0F"/>
    <w:rPr>
      <w:rFonts w:ascii="Tahoma" w:eastAsia="Times New Roman" w:hAnsi="Tahoma" w:cs="Tahoma"/>
      <w:sz w:val="16"/>
      <w:szCs w:val="16"/>
      <w:lang w:val="en-US"/>
    </w:rPr>
  </w:style>
  <w:style w:type="character" w:styleId="SledenaHiperpovezava">
    <w:name w:val="FollowedHyperlink"/>
    <w:uiPriority w:val="99"/>
    <w:semiHidden/>
    <w:unhideWhenUsed/>
    <w:rsid w:val="00667F0F"/>
    <w:rPr>
      <w:color w:val="800080"/>
      <w:u w:val="single"/>
    </w:rPr>
  </w:style>
  <w:style w:type="paragraph" w:customStyle="1" w:styleId="font5">
    <w:name w:val="font5"/>
    <w:basedOn w:val="Navaden"/>
    <w:rsid w:val="00667F0F"/>
    <w:pPr>
      <w:spacing w:before="100" w:beforeAutospacing="1" w:after="100" w:afterAutospacing="1" w:line="240" w:lineRule="auto"/>
    </w:pPr>
    <w:rPr>
      <w:rFonts w:cs="Arial"/>
      <w:szCs w:val="20"/>
      <w:lang w:val="sl-SI" w:eastAsia="sl-SI"/>
    </w:rPr>
  </w:style>
  <w:style w:type="paragraph" w:customStyle="1" w:styleId="font6">
    <w:name w:val="font6"/>
    <w:basedOn w:val="Navaden"/>
    <w:rsid w:val="00667F0F"/>
    <w:pPr>
      <w:spacing w:before="100" w:beforeAutospacing="1" w:after="100" w:afterAutospacing="1" w:line="240" w:lineRule="auto"/>
    </w:pPr>
    <w:rPr>
      <w:rFonts w:ascii="Calibri" w:hAnsi="Calibri"/>
      <w:szCs w:val="20"/>
      <w:lang w:val="sl-SI" w:eastAsia="sl-SI"/>
    </w:rPr>
  </w:style>
  <w:style w:type="paragraph" w:customStyle="1" w:styleId="font7">
    <w:name w:val="font7"/>
    <w:basedOn w:val="Navaden"/>
    <w:rsid w:val="00667F0F"/>
    <w:pPr>
      <w:spacing w:before="100" w:beforeAutospacing="1" w:after="100" w:afterAutospacing="1" w:line="240" w:lineRule="auto"/>
    </w:pPr>
    <w:rPr>
      <w:rFonts w:ascii="Calibri" w:hAnsi="Calibri"/>
      <w:szCs w:val="20"/>
      <w:lang w:val="sl-SI" w:eastAsia="sl-SI"/>
    </w:rPr>
  </w:style>
  <w:style w:type="paragraph" w:customStyle="1" w:styleId="font8">
    <w:name w:val="font8"/>
    <w:basedOn w:val="Navaden"/>
    <w:rsid w:val="00667F0F"/>
    <w:pPr>
      <w:spacing w:before="100" w:beforeAutospacing="1" w:after="100" w:afterAutospacing="1" w:line="240" w:lineRule="auto"/>
    </w:pPr>
    <w:rPr>
      <w:rFonts w:cs="Arial"/>
      <w:szCs w:val="20"/>
      <w:lang w:val="sl-SI" w:eastAsia="sl-SI"/>
    </w:rPr>
  </w:style>
  <w:style w:type="paragraph" w:customStyle="1" w:styleId="font9">
    <w:name w:val="font9"/>
    <w:basedOn w:val="Navaden"/>
    <w:rsid w:val="00667F0F"/>
    <w:pPr>
      <w:spacing w:before="100" w:beforeAutospacing="1" w:after="100" w:afterAutospacing="1" w:line="240" w:lineRule="auto"/>
    </w:pPr>
    <w:rPr>
      <w:rFonts w:cs="Arial"/>
      <w:szCs w:val="20"/>
      <w:lang w:val="sl-SI" w:eastAsia="sl-SI"/>
    </w:rPr>
  </w:style>
  <w:style w:type="paragraph" w:customStyle="1" w:styleId="xl67">
    <w:name w:val="xl67"/>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Cs w:val="20"/>
      <w:lang w:val="sl-SI" w:eastAsia="sl-SI"/>
    </w:rPr>
  </w:style>
  <w:style w:type="paragraph" w:customStyle="1" w:styleId="xl68">
    <w:name w:val="xl68"/>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Cs w:val="20"/>
      <w:lang w:val="sl-SI" w:eastAsia="sl-SI"/>
    </w:rPr>
  </w:style>
  <w:style w:type="paragraph" w:customStyle="1" w:styleId="xl69">
    <w:name w:val="xl69"/>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Cs w:val="20"/>
      <w:lang w:val="sl-SI" w:eastAsia="sl-SI"/>
    </w:rPr>
  </w:style>
  <w:style w:type="paragraph" w:customStyle="1" w:styleId="xl70">
    <w:name w:val="xl70"/>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Cs w:val="20"/>
      <w:lang w:val="sl-SI" w:eastAsia="sl-SI"/>
    </w:rPr>
  </w:style>
  <w:style w:type="paragraph" w:customStyle="1" w:styleId="xl71">
    <w:name w:val="xl71"/>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Cs w:val="20"/>
      <w:lang w:val="sl-SI" w:eastAsia="sl-SI"/>
    </w:rPr>
  </w:style>
  <w:style w:type="paragraph" w:customStyle="1" w:styleId="xl72">
    <w:name w:val="xl72"/>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 w:val="24"/>
      <w:lang w:val="sl-SI" w:eastAsia="sl-SI"/>
    </w:rPr>
  </w:style>
  <w:style w:type="paragraph" w:customStyle="1" w:styleId="xl73">
    <w:name w:val="xl73"/>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color w:val="FF0000"/>
      <w:szCs w:val="20"/>
      <w:lang w:val="sl-SI" w:eastAsia="sl-SI"/>
    </w:rPr>
  </w:style>
  <w:style w:type="paragraph" w:customStyle="1" w:styleId="xl74">
    <w:name w:val="xl74"/>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Cs w:val="20"/>
      <w:lang w:val="sl-SI" w:eastAsia="sl-SI"/>
    </w:rPr>
  </w:style>
  <w:style w:type="paragraph" w:customStyle="1" w:styleId="xl75">
    <w:name w:val="xl75"/>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Cs w:val="20"/>
      <w:lang w:val="sl-SI" w:eastAsia="sl-SI"/>
    </w:rPr>
  </w:style>
  <w:style w:type="paragraph" w:customStyle="1" w:styleId="xl76">
    <w:name w:val="xl76"/>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Cs w:val="20"/>
      <w:lang w:val="sl-SI" w:eastAsia="sl-SI"/>
    </w:rPr>
  </w:style>
  <w:style w:type="paragraph" w:customStyle="1" w:styleId="xl77">
    <w:name w:val="xl77"/>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Calibri" w:hAnsi="Calibri"/>
      <w:szCs w:val="20"/>
      <w:lang w:val="sl-SI" w:eastAsia="sl-SI"/>
    </w:rPr>
  </w:style>
  <w:style w:type="paragraph" w:customStyle="1" w:styleId="xl78">
    <w:name w:val="xl78"/>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Calibri" w:hAnsi="Calibri"/>
      <w:szCs w:val="20"/>
      <w:lang w:val="sl-SI" w:eastAsia="sl-SI"/>
    </w:rPr>
  </w:style>
  <w:style w:type="paragraph" w:customStyle="1" w:styleId="xl79">
    <w:name w:val="xl79"/>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szCs w:val="20"/>
      <w:lang w:val="sl-SI" w:eastAsia="sl-SI"/>
    </w:rPr>
  </w:style>
  <w:style w:type="paragraph" w:customStyle="1" w:styleId="xl80">
    <w:name w:val="xl80"/>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sz w:val="24"/>
      <w:lang w:val="sl-SI" w:eastAsia="sl-SI"/>
    </w:rPr>
  </w:style>
  <w:style w:type="paragraph" w:customStyle="1" w:styleId="xl81">
    <w:name w:val="xl81"/>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cs="Arial"/>
      <w:szCs w:val="20"/>
      <w:lang w:val="sl-SI" w:eastAsia="sl-SI"/>
    </w:rPr>
  </w:style>
  <w:style w:type="paragraph" w:customStyle="1" w:styleId="xl82">
    <w:name w:val="xl82"/>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szCs w:val="20"/>
      <w:lang w:val="sl-SI" w:eastAsia="sl-SI"/>
    </w:rPr>
  </w:style>
  <w:style w:type="paragraph" w:customStyle="1" w:styleId="xl83">
    <w:name w:val="xl83"/>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szCs w:val="20"/>
      <w:lang w:val="sl-SI" w:eastAsia="sl-SI"/>
    </w:rPr>
  </w:style>
  <w:style w:type="paragraph" w:customStyle="1" w:styleId="xl84">
    <w:name w:val="xl84"/>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szCs w:val="20"/>
      <w:lang w:val="sl-SI" w:eastAsia="sl-SI"/>
    </w:rPr>
  </w:style>
  <w:style w:type="paragraph" w:customStyle="1" w:styleId="xl85">
    <w:name w:val="xl85"/>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Cs w:val="20"/>
      <w:lang w:val="sl-SI" w:eastAsia="sl-SI"/>
    </w:rPr>
  </w:style>
  <w:style w:type="paragraph" w:customStyle="1" w:styleId="xl86">
    <w:name w:val="xl86"/>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Cs w:val="20"/>
      <w:lang w:val="sl-SI" w:eastAsia="sl-SI"/>
    </w:rPr>
  </w:style>
  <w:style w:type="paragraph" w:customStyle="1" w:styleId="xl87">
    <w:name w:val="xl87"/>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Cs w:val="20"/>
      <w:lang w:val="sl-SI" w:eastAsia="sl-SI"/>
    </w:rPr>
  </w:style>
  <w:style w:type="paragraph" w:customStyle="1" w:styleId="xl88">
    <w:name w:val="xl88"/>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Cs w:val="20"/>
      <w:lang w:val="sl-SI" w:eastAsia="sl-SI"/>
    </w:rPr>
  </w:style>
  <w:style w:type="paragraph" w:customStyle="1" w:styleId="xl89">
    <w:name w:val="xl89"/>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Cs w:val="20"/>
      <w:lang w:val="sl-SI" w:eastAsia="sl-SI"/>
    </w:rPr>
  </w:style>
  <w:style w:type="paragraph" w:customStyle="1" w:styleId="xl90">
    <w:name w:val="xl90"/>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Cs w:val="20"/>
      <w:lang w:val="sl-SI" w:eastAsia="sl-SI"/>
    </w:rPr>
  </w:style>
  <w:style w:type="paragraph" w:customStyle="1" w:styleId="xl91">
    <w:name w:val="xl91"/>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Cs w:val="20"/>
      <w:lang w:val="sl-SI" w:eastAsia="sl-SI"/>
    </w:rPr>
  </w:style>
  <w:style w:type="paragraph" w:customStyle="1" w:styleId="xl92">
    <w:name w:val="xl92"/>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Cs w:val="20"/>
      <w:lang w:val="sl-SI" w:eastAsia="sl-SI"/>
    </w:rPr>
  </w:style>
  <w:style w:type="paragraph" w:customStyle="1" w:styleId="xl93">
    <w:name w:val="xl93"/>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i/>
      <w:iCs/>
      <w:color w:val="808080"/>
      <w:szCs w:val="20"/>
      <w:lang w:val="sl-SI" w:eastAsia="sl-SI"/>
    </w:rPr>
  </w:style>
  <w:style w:type="paragraph" w:customStyle="1" w:styleId="xl94">
    <w:name w:val="xl94"/>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Cs w:val="20"/>
      <w:lang w:val="sl-SI" w:eastAsia="sl-SI"/>
    </w:rPr>
  </w:style>
  <w:style w:type="paragraph" w:customStyle="1" w:styleId="xl95">
    <w:name w:val="xl95"/>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Cs w:val="20"/>
      <w:lang w:val="sl-SI" w:eastAsia="sl-SI"/>
    </w:rPr>
  </w:style>
  <w:style w:type="paragraph" w:customStyle="1" w:styleId="xl96">
    <w:name w:val="xl96"/>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Cs w:val="20"/>
      <w:lang w:val="sl-SI" w:eastAsia="sl-SI"/>
    </w:rPr>
  </w:style>
  <w:style w:type="paragraph" w:customStyle="1" w:styleId="xl97">
    <w:name w:val="xl97"/>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szCs w:val="20"/>
      <w:lang w:val="sl-SI" w:eastAsia="sl-SI"/>
    </w:rPr>
  </w:style>
  <w:style w:type="paragraph" w:customStyle="1" w:styleId="xl98">
    <w:name w:val="xl98"/>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Cs w:val="20"/>
      <w:lang w:val="sl-SI" w:eastAsia="sl-SI"/>
    </w:rPr>
  </w:style>
  <w:style w:type="paragraph" w:customStyle="1" w:styleId="xl99">
    <w:name w:val="xl99"/>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Cs w:val="20"/>
      <w:lang w:val="sl-SI" w:eastAsia="sl-SI"/>
    </w:rPr>
  </w:style>
  <w:style w:type="paragraph" w:customStyle="1" w:styleId="xl100">
    <w:name w:val="xl100"/>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color w:val="808080"/>
      <w:szCs w:val="20"/>
      <w:lang w:val="sl-SI" w:eastAsia="sl-SI"/>
    </w:rPr>
  </w:style>
  <w:style w:type="paragraph" w:customStyle="1" w:styleId="xl101">
    <w:name w:val="xl101"/>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olor w:val="FF0000"/>
      <w:szCs w:val="20"/>
      <w:lang w:val="sl-SI" w:eastAsia="sl-SI"/>
    </w:rPr>
  </w:style>
  <w:style w:type="paragraph" w:customStyle="1" w:styleId="xl102">
    <w:name w:val="xl102"/>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szCs w:val="20"/>
      <w:lang w:val="sl-SI" w:eastAsia="sl-SI"/>
    </w:rPr>
  </w:style>
  <w:style w:type="paragraph" w:customStyle="1" w:styleId="xl103">
    <w:name w:val="xl103"/>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i/>
      <w:iCs/>
      <w:color w:val="808080"/>
      <w:szCs w:val="20"/>
      <w:lang w:val="sl-SI" w:eastAsia="sl-SI"/>
    </w:rPr>
  </w:style>
  <w:style w:type="paragraph" w:customStyle="1" w:styleId="xl104">
    <w:name w:val="xl104"/>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Cs w:val="20"/>
      <w:lang w:val="sl-SI" w:eastAsia="sl-SI"/>
    </w:rPr>
  </w:style>
  <w:style w:type="paragraph" w:customStyle="1" w:styleId="xl105">
    <w:name w:val="xl105"/>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Cs w:val="20"/>
      <w:lang w:val="sl-SI" w:eastAsia="sl-SI"/>
    </w:rPr>
  </w:style>
  <w:style w:type="paragraph" w:customStyle="1" w:styleId="xl106">
    <w:name w:val="xl106"/>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Cs w:val="20"/>
      <w:lang w:val="sl-SI" w:eastAsia="sl-SI"/>
    </w:rPr>
  </w:style>
  <w:style w:type="paragraph" w:customStyle="1" w:styleId="xl107">
    <w:name w:val="xl107"/>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cs="Arial"/>
      <w:szCs w:val="20"/>
      <w:lang w:val="sl-SI" w:eastAsia="sl-SI"/>
    </w:rPr>
  </w:style>
  <w:style w:type="paragraph" w:customStyle="1" w:styleId="xl108">
    <w:name w:val="xl108"/>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szCs w:val="20"/>
      <w:lang w:val="sl-SI" w:eastAsia="sl-SI"/>
    </w:rPr>
  </w:style>
  <w:style w:type="paragraph" w:customStyle="1" w:styleId="xl109">
    <w:name w:val="xl109"/>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sz w:val="24"/>
      <w:lang w:val="sl-SI" w:eastAsia="sl-SI"/>
    </w:rPr>
  </w:style>
  <w:style w:type="paragraph" w:customStyle="1" w:styleId="xl110">
    <w:name w:val="xl110"/>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b/>
      <w:bCs/>
      <w:color w:val="FF0000"/>
      <w:szCs w:val="20"/>
      <w:lang w:val="sl-SI" w:eastAsia="sl-SI"/>
    </w:rPr>
  </w:style>
  <w:style w:type="paragraph" w:customStyle="1" w:styleId="xl111">
    <w:name w:val="xl111"/>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Cs w:val="20"/>
      <w:lang w:val="sl-SI" w:eastAsia="sl-SI"/>
    </w:rPr>
  </w:style>
  <w:style w:type="paragraph" w:customStyle="1" w:styleId="xl112">
    <w:name w:val="xl112"/>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Cs w:val="20"/>
      <w:lang w:val="sl-SI" w:eastAsia="sl-SI"/>
    </w:rPr>
  </w:style>
  <w:style w:type="paragraph" w:customStyle="1" w:styleId="xl113">
    <w:name w:val="xl113"/>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Cs w:val="20"/>
      <w:lang w:val="sl-SI" w:eastAsia="sl-SI"/>
    </w:rPr>
  </w:style>
  <w:style w:type="paragraph" w:customStyle="1" w:styleId="xl114">
    <w:name w:val="xl114"/>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szCs w:val="20"/>
      <w:lang w:val="sl-SI" w:eastAsia="sl-SI"/>
    </w:rPr>
  </w:style>
  <w:style w:type="paragraph" w:customStyle="1" w:styleId="xl115">
    <w:name w:val="xl115"/>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olor w:val="FF0000"/>
      <w:szCs w:val="20"/>
      <w:lang w:val="sl-SI" w:eastAsia="sl-SI"/>
    </w:rPr>
  </w:style>
  <w:style w:type="paragraph" w:customStyle="1" w:styleId="xl116">
    <w:name w:val="xl116"/>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Cs w:val="20"/>
      <w:lang w:val="sl-SI" w:eastAsia="sl-SI"/>
    </w:rPr>
  </w:style>
  <w:style w:type="paragraph" w:customStyle="1" w:styleId="xl117">
    <w:name w:val="xl117"/>
    <w:basedOn w:val="Navaden"/>
    <w:rsid w:val="00667F0F"/>
    <w:pPr>
      <w:spacing w:before="100" w:beforeAutospacing="1" w:after="100" w:afterAutospacing="1" w:line="240" w:lineRule="auto"/>
    </w:pPr>
    <w:rPr>
      <w:rFonts w:cs="Arial"/>
      <w:szCs w:val="20"/>
      <w:lang w:val="sl-SI" w:eastAsia="sl-SI"/>
    </w:rPr>
  </w:style>
  <w:style w:type="paragraph" w:customStyle="1" w:styleId="xl118">
    <w:name w:val="xl118"/>
    <w:basedOn w:val="Navaden"/>
    <w:rsid w:val="00667F0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cs="Arial"/>
      <w:szCs w:val="20"/>
      <w:lang w:val="sl-SI" w:eastAsia="sl-SI"/>
    </w:rPr>
  </w:style>
  <w:style w:type="paragraph" w:customStyle="1" w:styleId="xl119">
    <w:name w:val="xl119"/>
    <w:basedOn w:val="Navaden"/>
    <w:rsid w:val="00667F0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cs="Arial"/>
      <w:szCs w:val="20"/>
      <w:lang w:val="sl-SI" w:eastAsia="sl-SI"/>
    </w:rPr>
  </w:style>
  <w:style w:type="paragraph" w:customStyle="1" w:styleId="xl120">
    <w:name w:val="xl120"/>
    <w:basedOn w:val="Navaden"/>
    <w:rsid w:val="00667F0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cs="Arial"/>
      <w:szCs w:val="20"/>
      <w:lang w:val="sl-SI" w:eastAsia="sl-SI"/>
    </w:rPr>
  </w:style>
  <w:style w:type="paragraph" w:customStyle="1" w:styleId="xl121">
    <w:name w:val="xl121"/>
    <w:basedOn w:val="Navaden"/>
    <w:rsid w:val="00667F0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cs="Arial"/>
      <w:color w:val="FF0000"/>
      <w:szCs w:val="20"/>
      <w:lang w:val="sl-SI" w:eastAsia="sl-SI"/>
    </w:rPr>
  </w:style>
  <w:style w:type="paragraph" w:customStyle="1" w:styleId="xl122">
    <w:name w:val="xl122"/>
    <w:basedOn w:val="Navaden"/>
    <w:rsid w:val="00667F0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cs="Arial"/>
      <w:color w:val="FF0000"/>
      <w:szCs w:val="20"/>
      <w:lang w:val="sl-SI" w:eastAsia="sl-SI"/>
    </w:rPr>
  </w:style>
  <w:style w:type="paragraph" w:customStyle="1" w:styleId="xl123">
    <w:name w:val="xl123"/>
    <w:basedOn w:val="Navaden"/>
    <w:rsid w:val="00667F0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cs="Arial"/>
      <w:szCs w:val="20"/>
      <w:lang w:val="sl-SI" w:eastAsia="sl-SI"/>
    </w:rPr>
  </w:style>
  <w:style w:type="paragraph" w:customStyle="1" w:styleId="xl124">
    <w:name w:val="xl124"/>
    <w:basedOn w:val="Navaden"/>
    <w:rsid w:val="00667F0F"/>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cs="Arial"/>
      <w:szCs w:val="20"/>
      <w:lang w:val="sl-SI" w:eastAsia="sl-SI"/>
    </w:rPr>
  </w:style>
  <w:style w:type="paragraph" w:customStyle="1" w:styleId="xl125">
    <w:name w:val="xl125"/>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color w:val="FF0000"/>
      <w:szCs w:val="20"/>
      <w:lang w:val="sl-SI" w:eastAsia="sl-SI"/>
    </w:rPr>
  </w:style>
  <w:style w:type="paragraph" w:customStyle="1" w:styleId="xl126">
    <w:name w:val="xl126"/>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color w:val="FF0000"/>
      <w:szCs w:val="20"/>
      <w:lang w:val="sl-SI" w:eastAsia="sl-SI"/>
    </w:rPr>
  </w:style>
  <w:style w:type="paragraph" w:customStyle="1" w:styleId="xl127">
    <w:name w:val="xl127"/>
    <w:basedOn w:val="Navaden"/>
    <w:rsid w:val="00667F0F"/>
    <w:pPr>
      <w:spacing w:before="100" w:beforeAutospacing="1" w:after="100" w:afterAutospacing="1" w:line="240" w:lineRule="auto"/>
    </w:pPr>
    <w:rPr>
      <w:rFonts w:cs="Arial"/>
      <w:color w:val="FF0000"/>
      <w:szCs w:val="20"/>
      <w:lang w:val="sl-SI" w:eastAsia="sl-SI"/>
    </w:rPr>
  </w:style>
  <w:style w:type="paragraph" w:customStyle="1" w:styleId="xl128">
    <w:name w:val="xl128"/>
    <w:basedOn w:val="Navaden"/>
    <w:rsid w:val="00667F0F"/>
    <w:pPr>
      <w:spacing w:before="100" w:beforeAutospacing="1" w:after="100" w:afterAutospacing="1" w:line="240" w:lineRule="auto"/>
    </w:pPr>
    <w:rPr>
      <w:rFonts w:cs="Arial"/>
      <w:szCs w:val="20"/>
      <w:lang w:val="sl-SI" w:eastAsia="sl-SI"/>
    </w:rPr>
  </w:style>
  <w:style w:type="paragraph" w:customStyle="1" w:styleId="xl129">
    <w:name w:val="xl129"/>
    <w:basedOn w:val="Navaden"/>
    <w:rsid w:val="00667F0F"/>
    <w:pPr>
      <w:spacing w:before="100" w:beforeAutospacing="1" w:after="100" w:afterAutospacing="1" w:line="240" w:lineRule="auto"/>
      <w:jc w:val="center"/>
    </w:pPr>
    <w:rPr>
      <w:rFonts w:cs="Arial"/>
      <w:szCs w:val="20"/>
      <w:lang w:val="sl-SI" w:eastAsia="sl-SI"/>
    </w:rPr>
  </w:style>
  <w:style w:type="paragraph" w:customStyle="1" w:styleId="xl130">
    <w:name w:val="xl130"/>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Cs w:val="20"/>
      <w:lang w:val="sl-SI" w:eastAsia="sl-SI"/>
    </w:rPr>
  </w:style>
  <w:style w:type="paragraph" w:customStyle="1" w:styleId="xl131">
    <w:name w:val="xl131"/>
    <w:basedOn w:val="Navaden"/>
    <w:rsid w:val="00667F0F"/>
    <w:pPr>
      <w:spacing w:before="100" w:beforeAutospacing="1" w:after="100" w:afterAutospacing="1" w:line="240" w:lineRule="auto"/>
    </w:pPr>
    <w:rPr>
      <w:rFonts w:cs="Arial"/>
      <w:szCs w:val="20"/>
      <w:lang w:val="sl-SI" w:eastAsia="sl-SI"/>
    </w:rPr>
  </w:style>
  <w:style w:type="paragraph" w:customStyle="1" w:styleId="xl132">
    <w:name w:val="xl132"/>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szCs w:val="20"/>
      <w:lang w:val="sl-SI" w:eastAsia="sl-SI"/>
    </w:rPr>
  </w:style>
  <w:style w:type="paragraph" w:customStyle="1" w:styleId="xl133">
    <w:name w:val="xl133"/>
    <w:basedOn w:val="Navaden"/>
    <w:rsid w:val="00667F0F"/>
    <w:pPr>
      <w:spacing w:before="100" w:beforeAutospacing="1" w:after="100" w:afterAutospacing="1" w:line="240" w:lineRule="auto"/>
    </w:pPr>
    <w:rPr>
      <w:rFonts w:cs="Arial"/>
      <w:color w:val="FF0000"/>
      <w:szCs w:val="20"/>
      <w:lang w:val="sl-SI" w:eastAsia="sl-SI"/>
    </w:rPr>
  </w:style>
  <w:style w:type="paragraph" w:customStyle="1" w:styleId="xl134">
    <w:name w:val="xl134"/>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szCs w:val="20"/>
      <w:lang w:val="sl-SI" w:eastAsia="sl-SI"/>
    </w:rPr>
  </w:style>
  <w:style w:type="paragraph" w:customStyle="1" w:styleId="xl135">
    <w:name w:val="xl135"/>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Calibri" w:hAnsi="Calibri"/>
      <w:color w:val="000000"/>
      <w:szCs w:val="20"/>
      <w:lang w:val="sl-SI" w:eastAsia="sl-SI"/>
    </w:rPr>
  </w:style>
  <w:style w:type="paragraph" w:customStyle="1" w:styleId="xl136">
    <w:name w:val="xl136"/>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Calibri" w:hAnsi="Calibri"/>
      <w:color w:val="000000"/>
      <w:szCs w:val="20"/>
      <w:lang w:val="sl-SI" w:eastAsia="sl-SI"/>
    </w:rPr>
  </w:style>
  <w:style w:type="paragraph" w:customStyle="1" w:styleId="xl137">
    <w:name w:val="xl137"/>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cs="Arial"/>
      <w:szCs w:val="20"/>
      <w:lang w:val="sl-SI" w:eastAsia="sl-SI"/>
    </w:rPr>
  </w:style>
  <w:style w:type="paragraph" w:customStyle="1" w:styleId="xl138">
    <w:name w:val="xl138"/>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cs="Arial"/>
      <w:szCs w:val="20"/>
      <w:lang w:val="sl-SI" w:eastAsia="sl-SI"/>
    </w:rPr>
  </w:style>
  <w:style w:type="paragraph" w:customStyle="1" w:styleId="xl139">
    <w:name w:val="xl139"/>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cs="Arial"/>
      <w:szCs w:val="20"/>
      <w:lang w:val="sl-SI" w:eastAsia="sl-SI"/>
    </w:rPr>
  </w:style>
  <w:style w:type="paragraph" w:customStyle="1" w:styleId="xl140">
    <w:name w:val="xl140"/>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cs="Arial"/>
      <w:szCs w:val="20"/>
      <w:lang w:val="sl-SI" w:eastAsia="sl-SI"/>
    </w:rPr>
  </w:style>
  <w:style w:type="paragraph" w:customStyle="1" w:styleId="xl141">
    <w:name w:val="xl141"/>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Calibri" w:hAnsi="Calibri"/>
      <w:szCs w:val="20"/>
      <w:lang w:val="sl-SI" w:eastAsia="sl-SI"/>
    </w:rPr>
  </w:style>
  <w:style w:type="paragraph" w:customStyle="1" w:styleId="xl142">
    <w:name w:val="xl142"/>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cs="Arial"/>
      <w:szCs w:val="20"/>
      <w:lang w:val="sl-SI" w:eastAsia="sl-SI"/>
    </w:rPr>
  </w:style>
  <w:style w:type="paragraph" w:customStyle="1" w:styleId="xl143">
    <w:name w:val="xl143"/>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Calibri" w:hAnsi="Calibri"/>
      <w:szCs w:val="20"/>
      <w:lang w:val="sl-SI" w:eastAsia="sl-SI"/>
    </w:rPr>
  </w:style>
  <w:style w:type="paragraph" w:customStyle="1" w:styleId="xl144">
    <w:name w:val="xl144"/>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cs="Arial"/>
      <w:szCs w:val="20"/>
      <w:lang w:val="sl-SI" w:eastAsia="sl-SI"/>
    </w:rPr>
  </w:style>
  <w:style w:type="paragraph" w:customStyle="1" w:styleId="xl145">
    <w:name w:val="xl145"/>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cs="Arial"/>
      <w:szCs w:val="20"/>
      <w:lang w:val="sl-SI" w:eastAsia="sl-SI"/>
    </w:rPr>
  </w:style>
  <w:style w:type="paragraph" w:customStyle="1" w:styleId="xl146">
    <w:name w:val="xl146"/>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cs="Arial"/>
      <w:szCs w:val="20"/>
      <w:lang w:val="sl-SI" w:eastAsia="sl-SI"/>
    </w:rPr>
  </w:style>
  <w:style w:type="paragraph" w:customStyle="1" w:styleId="xl147">
    <w:name w:val="xl147"/>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Cs w:val="20"/>
      <w:lang w:val="sl-SI" w:eastAsia="sl-SI"/>
    </w:rPr>
  </w:style>
  <w:style w:type="paragraph" w:customStyle="1" w:styleId="xl148">
    <w:name w:val="xl148"/>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Cs w:val="20"/>
      <w:lang w:val="sl-SI" w:eastAsia="sl-SI"/>
    </w:rPr>
  </w:style>
  <w:style w:type="paragraph" w:customStyle="1" w:styleId="xl149">
    <w:name w:val="xl149"/>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Cs w:val="20"/>
      <w:lang w:val="sl-SI" w:eastAsia="sl-SI"/>
    </w:rPr>
  </w:style>
  <w:style w:type="paragraph" w:customStyle="1" w:styleId="xl150">
    <w:name w:val="xl150"/>
    <w:basedOn w:val="Navaden"/>
    <w:rsid w:val="00667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Arial"/>
      <w:color w:val="000000"/>
      <w:sz w:val="16"/>
      <w:szCs w:val="16"/>
      <w:lang w:val="sl-SI" w:eastAsia="sl-SI"/>
    </w:rPr>
  </w:style>
  <w:style w:type="paragraph" w:customStyle="1" w:styleId="xl151">
    <w:name w:val="xl151"/>
    <w:basedOn w:val="Navaden"/>
    <w:rsid w:val="00667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Arial"/>
      <w:color w:val="000000"/>
      <w:szCs w:val="20"/>
      <w:lang w:val="sl-SI" w:eastAsia="sl-SI"/>
    </w:rPr>
  </w:style>
  <w:style w:type="paragraph" w:customStyle="1" w:styleId="xl152">
    <w:name w:val="xl152"/>
    <w:basedOn w:val="Navaden"/>
    <w:rsid w:val="00667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Arial"/>
      <w:color w:val="000000"/>
      <w:szCs w:val="20"/>
      <w:lang w:val="sl-SI" w:eastAsia="sl-SI"/>
    </w:rPr>
  </w:style>
  <w:style w:type="paragraph" w:customStyle="1" w:styleId="xl153">
    <w:name w:val="xl153"/>
    <w:basedOn w:val="Navaden"/>
    <w:rsid w:val="00667F0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szCs w:val="20"/>
      <w:lang w:val="sl-SI" w:eastAsia="sl-SI"/>
    </w:rPr>
  </w:style>
  <w:style w:type="paragraph" w:customStyle="1" w:styleId="xl154">
    <w:name w:val="xl154"/>
    <w:basedOn w:val="Navaden"/>
    <w:rsid w:val="00667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Arial"/>
      <w:color w:val="000000"/>
      <w:szCs w:val="20"/>
      <w:lang w:val="sl-SI" w:eastAsia="sl-SI"/>
    </w:rPr>
  </w:style>
  <w:style w:type="paragraph" w:customStyle="1" w:styleId="xl155">
    <w:name w:val="xl155"/>
    <w:basedOn w:val="Navaden"/>
    <w:rsid w:val="00667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cs="Arial"/>
      <w:color w:val="000000"/>
      <w:szCs w:val="20"/>
      <w:lang w:val="sl-SI" w:eastAsia="sl-SI"/>
    </w:rPr>
  </w:style>
  <w:style w:type="paragraph" w:customStyle="1" w:styleId="xl156">
    <w:name w:val="xl156"/>
    <w:basedOn w:val="Navaden"/>
    <w:rsid w:val="00667F0F"/>
    <w:pPr>
      <w:spacing w:before="100" w:beforeAutospacing="1" w:after="100" w:afterAutospacing="1" w:line="240" w:lineRule="auto"/>
    </w:pPr>
    <w:rPr>
      <w:szCs w:val="20"/>
      <w:lang w:val="sl-SI" w:eastAsia="sl-SI"/>
    </w:rPr>
  </w:style>
  <w:style w:type="paragraph" w:customStyle="1" w:styleId="xl157">
    <w:name w:val="xl157"/>
    <w:basedOn w:val="Navaden"/>
    <w:rsid w:val="00667F0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hAnsi="Times New Roman"/>
      <w:szCs w:val="20"/>
      <w:lang w:val="sl-SI" w:eastAsia="sl-SI"/>
    </w:rPr>
  </w:style>
  <w:style w:type="paragraph" w:customStyle="1" w:styleId="xl158">
    <w:name w:val="xl158"/>
    <w:basedOn w:val="Navaden"/>
    <w:rsid w:val="00667F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Cs w:val="20"/>
      <w:lang w:val="sl-SI" w:eastAsia="sl-SI"/>
    </w:rPr>
  </w:style>
  <w:style w:type="paragraph" w:styleId="Odstavekseznama">
    <w:name w:val="List Paragraph"/>
    <w:basedOn w:val="Navaden"/>
    <w:uiPriority w:val="34"/>
    <w:qFormat/>
    <w:rsid w:val="00667F0F"/>
    <w:pPr>
      <w:spacing w:after="200" w:line="276" w:lineRule="auto"/>
      <w:ind w:left="720"/>
      <w:contextualSpacing/>
    </w:pPr>
    <w:rPr>
      <w:rFonts w:ascii="Calibri" w:eastAsia="Calibri" w:hAnsi="Calibri"/>
      <w:sz w:val="22"/>
      <w:szCs w:val="22"/>
      <w:lang w:val="sl-SI"/>
    </w:rPr>
  </w:style>
  <w:style w:type="character" w:styleId="Pripombasklic">
    <w:name w:val="annotation reference"/>
    <w:uiPriority w:val="99"/>
    <w:semiHidden/>
    <w:unhideWhenUsed/>
    <w:rsid w:val="00667F0F"/>
    <w:rPr>
      <w:sz w:val="16"/>
      <w:szCs w:val="16"/>
    </w:rPr>
  </w:style>
  <w:style w:type="paragraph" w:styleId="Pripombabesedilo">
    <w:name w:val="annotation text"/>
    <w:basedOn w:val="Navaden"/>
    <w:link w:val="PripombabesediloZnak"/>
    <w:uiPriority w:val="99"/>
    <w:semiHidden/>
    <w:unhideWhenUsed/>
    <w:rsid w:val="00667F0F"/>
    <w:rPr>
      <w:szCs w:val="20"/>
    </w:rPr>
  </w:style>
  <w:style w:type="character" w:customStyle="1" w:styleId="PripombabesediloZnak">
    <w:name w:val="Pripomba – besedilo Znak"/>
    <w:basedOn w:val="Privzetapisavaodstavka"/>
    <w:link w:val="Pripombabesedilo"/>
    <w:uiPriority w:val="99"/>
    <w:semiHidden/>
    <w:rsid w:val="00667F0F"/>
    <w:rPr>
      <w:rFonts w:ascii="Arial" w:eastAsia="Times New Roman" w:hAnsi="Arial" w:cs="Times New Roman"/>
      <w:sz w:val="20"/>
      <w:szCs w:val="20"/>
      <w:lang w:val="en-US"/>
    </w:rPr>
  </w:style>
  <w:style w:type="paragraph" w:styleId="Zadevapripombe">
    <w:name w:val="annotation subject"/>
    <w:basedOn w:val="Pripombabesedilo"/>
    <w:next w:val="Pripombabesedilo"/>
    <w:link w:val="ZadevapripombeZnak"/>
    <w:uiPriority w:val="99"/>
    <w:semiHidden/>
    <w:unhideWhenUsed/>
    <w:rsid w:val="00667F0F"/>
    <w:rPr>
      <w:b/>
      <w:bCs/>
    </w:rPr>
  </w:style>
  <w:style w:type="character" w:customStyle="1" w:styleId="ZadevapripombeZnak">
    <w:name w:val="Zadeva pripombe Znak"/>
    <w:basedOn w:val="PripombabesediloZnak"/>
    <w:link w:val="Zadevapripombe"/>
    <w:uiPriority w:val="99"/>
    <w:semiHidden/>
    <w:rsid w:val="00667F0F"/>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0F9A0-6E26-403D-A346-4679A9FF5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14462</Words>
  <Characters>82436</Characters>
  <Application>Microsoft Office Word</Application>
  <DocSecurity>0</DocSecurity>
  <Lines>686</Lines>
  <Paragraphs>193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MKGP</dc:creator>
  <cp:lastModifiedBy>Maša</cp:lastModifiedBy>
  <cp:revision>2</cp:revision>
  <cp:lastPrinted>2016-01-29T13:52:00Z</cp:lastPrinted>
  <dcterms:created xsi:type="dcterms:W3CDTF">2019-06-04T05:54:00Z</dcterms:created>
  <dcterms:modified xsi:type="dcterms:W3CDTF">2019-06-04T05:54:00Z</dcterms:modified>
</cp:coreProperties>
</file>